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F9C8" w14:textId="7572E14F" w:rsidR="009E2F4F" w:rsidRDefault="00FC12E8">
      <w:pPr>
        <w:jc w:val="center"/>
        <w:rPr>
          <w:rFonts w:asciiTheme="majorEastAsia" w:eastAsiaTheme="majorEastAsia" w:hAnsiTheme="majorEastAsia" w:cs="黑体"/>
          <w:b/>
          <w:bCs/>
          <w:sz w:val="36"/>
          <w:szCs w:val="36"/>
          <w:u w:val="single"/>
        </w:rPr>
      </w:pPr>
      <w:r w:rsidRPr="00FC12E8">
        <w:rPr>
          <w:rFonts w:asciiTheme="majorEastAsia" w:eastAsiaTheme="majorEastAsia" w:hAnsiTheme="majorEastAsia" w:cs="黑体" w:hint="eastAsia"/>
          <w:b/>
          <w:bCs/>
          <w:sz w:val="36"/>
          <w:szCs w:val="36"/>
        </w:rPr>
        <w:t>南昌大学</w:t>
      </w:r>
      <w:r w:rsidR="0018473B" w:rsidRPr="0018473B">
        <w:rPr>
          <w:rFonts w:asciiTheme="majorEastAsia" w:eastAsiaTheme="majorEastAsia" w:hAnsiTheme="majorEastAsia" w:cs="黑体" w:hint="eastAsia"/>
          <w:b/>
          <w:bCs/>
          <w:sz w:val="36"/>
          <w:szCs w:val="36"/>
          <w:u w:val="single"/>
        </w:rPr>
        <w:t>校园网安全接入升级</w:t>
      </w:r>
    </w:p>
    <w:p w14:paraId="2836D670" w14:textId="43CA25DA" w:rsidR="00A81DB5" w:rsidRDefault="00FC12E8">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项目需求征集意见公告</w:t>
      </w:r>
    </w:p>
    <w:p w14:paraId="738AFB76" w14:textId="77777777" w:rsidR="00A81DB5" w:rsidRDefault="00A81DB5">
      <w:pPr>
        <w:jc w:val="center"/>
        <w:rPr>
          <w:rFonts w:ascii="仿宋" w:eastAsia="仿宋" w:hAnsi="仿宋" w:cs="黑体"/>
          <w:sz w:val="32"/>
          <w:szCs w:val="32"/>
        </w:rPr>
      </w:pPr>
    </w:p>
    <w:p w14:paraId="51A9C2B6" w14:textId="38E3BA20" w:rsidR="00A81DB5" w:rsidRPr="00AF6CE3" w:rsidRDefault="00FC12E8">
      <w:pPr>
        <w:ind w:firstLineChars="200" w:firstLine="640"/>
        <w:rPr>
          <w:rFonts w:asciiTheme="majorEastAsia" w:eastAsiaTheme="majorEastAsia" w:hAnsiTheme="majorEastAsia" w:cstheme="majorEastAsia"/>
          <w:sz w:val="32"/>
          <w:szCs w:val="32"/>
        </w:rPr>
      </w:pPr>
      <w:r w:rsidRPr="00AF6CE3">
        <w:rPr>
          <w:rFonts w:asciiTheme="majorEastAsia" w:eastAsiaTheme="majorEastAsia" w:hAnsiTheme="majorEastAsia" w:hint="eastAsia"/>
          <w:sz w:val="32"/>
          <w:szCs w:val="32"/>
        </w:rPr>
        <w:t>因</w:t>
      </w:r>
      <w:r w:rsidR="0018473B" w:rsidRPr="00AF6CE3">
        <w:rPr>
          <w:rFonts w:asciiTheme="majorEastAsia" w:eastAsiaTheme="majorEastAsia" w:hAnsiTheme="majorEastAsia" w:hint="eastAsia"/>
          <w:bCs/>
          <w:sz w:val="32"/>
          <w:szCs w:val="32"/>
          <w:u w:val="single"/>
        </w:rPr>
        <w:t>校园网安全接入升级</w:t>
      </w:r>
      <w:r w:rsidRPr="00AF6CE3">
        <w:rPr>
          <w:rFonts w:asciiTheme="majorEastAsia" w:eastAsiaTheme="majorEastAsia" w:hAnsiTheme="majorEastAsia" w:hint="eastAsia"/>
          <w:sz w:val="32"/>
          <w:szCs w:val="32"/>
        </w:rPr>
        <w:t>采购项目的需要，现就该项目采购进行采购需求意见征集，具体如下:</w:t>
      </w:r>
    </w:p>
    <w:p w14:paraId="496D0D1D"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一、采购项目名称</w:t>
      </w:r>
    </w:p>
    <w:p w14:paraId="2094C447" w14:textId="650B9E8B" w:rsidR="00A81DB5" w:rsidRPr="00AF6CE3" w:rsidRDefault="0018473B">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u w:val="single"/>
        </w:rPr>
        <w:t>校园网安全接入升级</w:t>
      </w:r>
      <w:r w:rsidR="00FC12E8" w:rsidRPr="00AF6CE3">
        <w:rPr>
          <w:rFonts w:asciiTheme="majorEastAsia" w:eastAsiaTheme="majorEastAsia" w:hAnsiTheme="majorEastAsia" w:hint="eastAsia"/>
          <w:sz w:val="32"/>
          <w:szCs w:val="32"/>
        </w:rPr>
        <w:t>采购项目</w:t>
      </w:r>
      <w:bookmarkStart w:id="0" w:name="_GoBack"/>
      <w:bookmarkEnd w:id="0"/>
    </w:p>
    <w:p w14:paraId="24704135"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二、采购需求</w:t>
      </w:r>
    </w:p>
    <w:p w14:paraId="338E14AD" w14:textId="77777777" w:rsidR="00A81DB5" w:rsidRPr="00AF6CE3" w:rsidRDefault="00FC12E8">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具体采购需求详见附件1。</w:t>
      </w:r>
    </w:p>
    <w:p w14:paraId="0F7E09FF"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三、本公告期限</w:t>
      </w:r>
    </w:p>
    <w:p w14:paraId="3C262CE4" w14:textId="33A37F9D" w:rsidR="00A81DB5" w:rsidRPr="00AF6CE3" w:rsidRDefault="00CA16C2">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cs="黑体" w:hint="eastAsia"/>
          <w:sz w:val="32"/>
          <w:szCs w:val="32"/>
        </w:rPr>
        <w:t>2</w:t>
      </w:r>
      <w:r w:rsidRPr="00AF6CE3">
        <w:rPr>
          <w:rFonts w:asciiTheme="majorEastAsia" w:eastAsiaTheme="majorEastAsia" w:hAnsiTheme="majorEastAsia" w:cs="黑体"/>
          <w:sz w:val="32"/>
          <w:szCs w:val="32"/>
        </w:rPr>
        <w:t>024</w:t>
      </w:r>
      <w:r w:rsidR="00FC12E8" w:rsidRPr="00AF6CE3">
        <w:rPr>
          <w:rFonts w:asciiTheme="majorEastAsia" w:eastAsiaTheme="majorEastAsia" w:hAnsiTheme="majorEastAsia" w:hint="eastAsia"/>
          <w:sz w:val="32"/>
          <w:szCs w:val="32"/>
        </w:rPr>
        <w:t>年</w:t>
      </w:r>
      <w:r w:rsidRPr="00AF6CE3">
        <w:rPr>
          <w:rFonts w:asciiTheme="majorEastAsia" w:eastAsiaTheme="majorEastAsia" w:hAnsiTheme="majorEastAsia" w:cs="黑体" w:hint="eastAsia"/>
          <w:sz w:val="32"/>
          <w:szCs w:val="32"/>
        </w:rPr>
        <w:t>1</w:t>
      </w:r>
      <w:r w:rsidR="0018473B" w:rsidRPr="00AF6CE3">
        <w:rPr>
          <w:rFonts w:asciiTheme="majorEastAsia" w:eastAsiaTheme="majorEastAsia" w:hAnsiTheme="majorEastAsia" w:cs="黑体"/>
          <w:sz w:val="32"/>
          <w:szCs w:val="32"/>
        </w:rPr>
        <w:t>1</w:t>
      </w:r>
      <w:r w:rsidR="00FC12E8" w:rsidRPr="00AF6CE3">
        <w:rPr>
          <w:rFonts w:asciiTheme="majorEastAsia" w:eastAsiaTheme="majorEastAsia" w:hAnsiTheme="majorEastAsia" w:hint="eastAsia"/>
          <w:sz w:val="32"/>
          <w:szCs w:val="32"/>
        </w:rPr>
        <w:t>月</w:t>
      </w:r>
      <w:r w:rsidR="0018473B" w:rsidRPr="00AF6CE3">
        <w:rPr>
          <w:rFonts w:asciiTheme="majorEastAsia" w:eastAsiaTheme="majorEastAsia" w:hAnsiTheme="majorEastAsia" w:cs="黑体"/>
          <w:sz w:val="32"/>
          <w:szCs w:val="32"/>
        </w:rPr>
        <w:t>2</w:t>
      </w:r>
      <w:r w:rsidR="00FC12E8" w:rsidRPr="00AF6CE3">
        <w:rPr>
          <w:rFonts w:asciiTheme="majorEastAsia" w:eastAsiaTheme="majorEastAsia" w:hAnsiTheme="majorEastAsia" w:hint="eastAsia"/>
          <w:sz w:val="32"/>
          <w:szCs w:val="32"/>
        </w:rPr>
        <w:t>日至</w:t>
      </w:r>
      <w:r w:rsidRPr="00AF6CE3">
        <w:rPr>
          <w:rFonts w:asciiTheme="majorEastAsia" w:eastAsiaTheme="majorEastAsia" w:hAnsiTheme="majorEastAsia" w:cs="黑体" w:hint="eastAsia"/>
          <w:sz w:val="32"/>
          <w:szCs w:val="32"/>
        </w:rPr>
        <w:t>2</w:t>
      </w:r>
      <w:r w:rsidRPr="00AF6CE3">
        <w:rPr>
          <w:rFonts w:asciiTheme="majorEastAsia" w:eastAsiaTheme="majorEastAsia" w:hAnsiTheme="majorEastAsia" w:cs="黑体"/>
          <w:sz w:val="32"/>
          <w:szCs w:val="32"/>
        </w:rPr>
        <w:t>024</w:t>
      </w:r>
      <w:r w:rsidR="00FC12E8" w:rsidRPr="00AF6CE3">
        <w:rPr>
          <w:rFonts w:asciiTheme="majorEastAsia" w:eastAsiaTheme="majorEastAsia" w:hAnsiTheme="majorEastAsia" w:hint="eastAsia"/>
          <w:sz w:val="32"/>
          <w:szCs w:val="32"/>
        </w:rPr>
        <w:t>年</w:t>
      </w:r>
      <w:r w:rsidRPr="00AF6CE3">
        <w:rPr>
          <w:rFonts w:asciiTheme="majorEastAsia" w:eastAsiaTheme="majorEastAsia" w:hAnsiTheme="majorEastAsia" w:cs="黑体" w:hint="eastAsia"/>
          <w:sz w:val="32"/>
          <w:szCs w:val="32"/>
        </w:rPr>
        <w:t>1</w:t>
      </w:r>
      <w:r w:rsidR="009E2F4F" w:rsidRPr="00AF6CE3">
        <w:rPr>
          <w:rFonts w:asciiTheme="majorEastAsia" w:eastAsiaTheme="majorEastAsia" w:hAnsiTheme="majorEastAsia" w:cs="黑体"/>
          <w:sz w:val="32"/>
          <w:szCs w:val="32"/>
        </w:rPr>
        <w:t>1</w:t>
      </w:r>
      <w:r w:rsidR="00FC12E8" w:rsidRPr="00AF6CE3">
        <w:rPr>
          <w:rFonts w:asciiTheme="majorEastAsia" w:eastAsiaTheme="majorEastAsia" w:hAnsiTheme="majorEastAsia" w:hint="eastAsia"/>
          <w:sz w:val="32"/>
          <w:szCs w:val="32"/>
        </w:rPr>
        <w:t>月</w:t>
      </w:r>
      <w:r w:rsidR="0018473B" w:rsidRPr="00AF6CE3">
        <w:rPr>
          <w:rFonts w:asciiTheme="majorEastAsia" w:eastAsiaTheme="majorEastAsia" w:hAnsiTheme="majorEastAsia" w:cs="黑体"/>
          <w:sz w:val="32"/>
          <w:szCs w:val="32"/>
        </w:rPr>
        <w:t>6</w:t>
      </w:r>
      <w:r w:rsidR="00FC12E8" w:rsidRPr="00AF6CE3">
        <w:rPr>
          <w:rFonts w:asciiTheme="majorEastAsia" w:eastAsiaTheme="majorEastAsia" w:hAnsiTheme="majorEastAsia" w:hint="eastAsia"/>
          <w:sz w:val="32"/>
          <w:szCs w:val="32"/>
        </w:rPr>
        <w:t>日。</w:t>
      </w:r>
      <w:r w:rsidR="00FC12E8" w:rsidRPr="00AF6CE3">
        <w:rPr>
          <w:rFonts w:asciiTheme="majorEastAsia" w:eastAsiaTheme="majorEastAsia" w:hAnsiTheme="majorEastAsia" w:hint="eastAsia"/>
          <w:sz w:val="32"/>
          <w:szCs w:val="32"/>
          <w:highlight w:val="yellow"/>
        </w:rPr>
        <w:t>（5个日历日）</w:t>
      </w:r>
    </w:p>
    <w:p w14:paraId="0E28D1F6"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四、说明</w:t>
      </w:r>
    </w:p>
    <w:p w14:paraId="4B9DDCB1" w14:textId="77777777" w:rsidR="00A81DB5" w:rsidRPr="00AF6CE3" w:rsidRDefault="00FC12E8">
      <w:pPr>
        <w:ind w:firstLineChars="200" w:firstLine="640"/>
        <w:rPr>
          <w:rFonts w:asciiTheme="majorEastAsia" w:eastAsiaTheme="majorEastAsia" w:hAnsiTheme="majorEastAsia"/>
          <w:b/>
          <w:sz w:val="32"/>
          <w:szCs w:val="32"/>
        </w:rPr>
      </w:pPr>
      <w:r w:rsidRPr="00AF6CE3">
        <w:rPr>
          <w:rFonts w:asciiTheme="majorEastAsia" w:eastAsiaTheme="majorEastAsia" w:hAnsiTheme="majorEastAsia" w:hint="eastAsia"/>
          <w:sz w:val="32"/>
          <w:szCs w:val="32"/>
        </w:rPr>
        <w:t>本次需求意见征集自愿参与，所征集材料仅用于优化采购需求，欢迎各供应商、单位或者个人参加。征集过程不发生任何费用。</w:t>
      </w:r>
      <w:r w:rsidRPr="00AF6CE3">
        <w:rPr>
          <w:rFonts w:asciiTheme="majorEastAsia" w:eastAsiaTheme="majorEastAsia" w:hAnsiTheme="majorEastAsia" w:hint="eastAsia"/>
          <w:b/>
          <w:sz w:val="32"/>
          <w:szCs w:val="32"/>
        </w:rPr>
        <w:t>征集意见递交材料格式详见附件2。</w:t>
      </w:r>
    </w:p>
    <w:p w14:paraId="1010E594" w14:textId="77777777" w:rsidR="00A81DB5" w:rsidRPr="00AF6CE3" w:rsidRDefault="00FC12E8">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有意参加征集者，可公告期满后2个工作日内将书面意见反馈给我单位。提出的意见建议应当实事求是、详细具体、理由充分，必要时可提供有关证明材料。</w:t>
      </w:r>
    </w:p>
    <w:p w14:paraId="06871F2E" w14:textId="77777777" w:rsidR="00A81DB5" w:rsidRPr="00AF6CE3" w:rsidRDefault="00FC12E8">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lastRenderedPageBreak/>
        <w:t>五、反馈文件递交</w:t>
      </w:r>
    </w:p>
    <w:p w14:paraId="28175BD4" w14:textId="25EFA985" w:rsidR="00A81DB5" w:rsidRPr="00AF6CE3" w:rsidRDefault="00FC12E8">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请于</w:t>
      </w:r>
      <w:r w:rsidR="00CA16C2" w:rsidRPr="00AF6CE3">
        <w:rPr>
          <w:rFonts w:asciiTheme="majorEastAsia" w:eastAsiaTheme="majorEastAsia" w:hAnsiTheme="majorEastAsia" w:cs="黑体" w:hint="eastAsia"/>
          <w:sz w:val="32"/>
          <w:szCs w:val="32"/>
        </w:rPr>
        <w:t>2</w:t>
      </w:r>
      <w:r w:rsidR="00CA16C2" w:rsidRPr="00AF6CE3">
        <w:rPr>
          <w:rFonts w:asciiTheme="majorEastAsia" w:eastAsiaTheme="majorEastAsia" w:hAnsiTheme="majorEastAsia" w:cs="黑体"/>
          <w:sz w:val="32"/>
          <w:szCs w:val="32"/>
        </w:rPr>
        <w:t>024</w:t>
      </w:r>
      <w:r w:rsidRPr="00AF6CE3">
        <w:rPr>
          <w:rFonts w:asciiTheme="majorEastAsia" w:eastAsiaTheme="majorEastAsia" w:hAnsiTheme="majorEastAsia" w:hint="eastAsia"/>
          <w:sz w:val="32"/>
          <w:szCs w:val="32"/>
        </w:rPr>
        <w:t>年</w:t>
      </w:r>
      <w:r w:rsidR="00CA16C2" w:rsidRPr="00AF6CE3">
        <w:rPr>
          <w:rFonts w:asciiTheme="majorEastAsia" w:eastAsiaTheme="majorEastAsia" w:hAnsiTheme="majorEastAsia" w:cs="黑体" w:hint="eastAsia"/>
          <w:sz w:val="32"/>
          <w:szCs w:val="32"/>
        </w:rPr>
        <w:t>1</w:t>
      </w:r>
      <w:r w:rsidR="0056716F" w:rsidRPr="00AF6CE3">
        <w:rPr>
          <w:rFonts w:asciiTheme="majorEastAsia" w:eastAsiaTheme="majorEastAsia" w:hAnsiTheme="majorEastAsia" w:cs="黑体"/>
          <w:sz w:val="32"/>
          <w:szCs w:val="32"/>
        </w:rPr>
        <w:t>1</w:t>
      </w:r>
      <w:r w:rsidRPr="00AF6CE3">
        <w:rPr>
          <w:rFonts w:asciiTheme="majorEastAsia" w:eastAsiaTheme="majorEastAsia" w:hAnsiTheme="majorEastAsia" w:hint="eastAsia"/>
          <w:sz w:val="32"/>
          <w:szCs w:val="32"/>
        </w:rPr>
        <w:t>月</w:t>
      </w:r>
      <w:r w:rsidR="0018473B" w:rsidRPr="00AF6CE3">
        <w:rPr>
          <w:rFonts w:asciiTheme="majorEastAsia" w:eastAsiaTheme="majorEastAsia" w:hAnsiTheme="majorEastAsia" w:cs="黑体"/>
          <w:sz w:val="32"/>
          <w:szCs w:val="32"/>
        </w:rPr>
        <w:t>8</w:t>
      </w:r>
      <w:r w:rsidRPr="00AF6CE3">
        <w:rPr>
          <w:rFonts w:asciiTheme="majorEastAsia" w:eastAsiaTheme="majorEastAsia" w:hAnsiTheme="majorEastAsia" w:hint="eastAsia"/>
          <w:sz w:val="32"/>
          <w:szCs w:val="32"/>
        </w:rPr>
        <w:t>日17:00前将反馈的意见（word版一份，盖章的扫描件一份）发送至指定邮箱:</w:t>
      </w:r>
      <w:r w:rsidRPr="00AF6CE3">
        <w:rPr>
          <w:rFonts w:asciiTheme="majorEastAsia" w:eastAsiaTheme="majorEastAsia" w:hAnsiTheme="majorEastAsia" w:cs="黑体" w:hint="eastAsia"/>
          <w:sz w:val="32"/>
          <w:szCs w:val="32"/>
        </w:rPr>
        <w:t xml:space="preserve"> 3</w:t>
      </w:r>
      <w:r w:rsidRPr="00AF6CE3">
        <w:rPr>
          <w:rFonts w:asciiTheme="majorEastAsia" w:eastAsiaTheme="majorEastAsia" w:hAnsiTheme="majorEastAsia" w:cs="黑体"/>
          <w:sz w:val="32"/>
          <w:szCs w:val="32"/>
        </w:rPr>
        <w:t>96892543@qq.com</w:t>
      </w:r>
      <w:r w:rsidRPr="00AF6CE3">
        <w:rPr>
          <w:rFonts w:asciiTheme="majorEastAsia" w:eastAsiaTheme="majorEastAsia" w:hAnsiTheme="majorEastAsia" w:hint="eastAsia"/>
          <w:sz w:val="32"/>
          <w:szCs w:val="32"/>
        </w:rPr>
        <w:t>，主题请使用“</w:t>
      </w:r>
      <w:r w:rsidRPr="00AF6CE3">
        <w:rPr>
          <w:rFonts w:asciiTheme="majorEastAsia" w:eastAsiaTheme="majorEastAsia" w:hAnsiTheme="majorEastAsia" w:cs="黑体" w:hint="eastAsia"/>
          <w:sz w:val="32"/>
          <w:szCs w:val="32"/>
        </w:rPr>
        <w:t>××</w:t>
      </w:r>
      <w:r w:rsidRPr="00AF6CE3">
        <w:rPr>
          <w:rFonts w:asciiTheme="majorEastAsia" w:eastAsiaTheme="majorEastAsia" w:hAnsiTheme="majorEastAsia" w:hint="eastAsia"/>
          <w:sz w:val="32"/>
          <w:szCs w:val="32"/>
        </w:rPr>
        <w:t>公司:</w:t>
      </w:r>
      <w:r w:rsidRPr="00AF6CE3">
        <w:rPr>
          <w:rFonts w:asciiTheme="majorEastAsia" w:eastAsiaTheme="majorEastAsia" w:hAnsiTheme="majorEastAsia" w:hint="eastAsia"/>
          <w:b/>
          <w:bCs/>
          <w:color w:val="000000"/>
          <w:sz w:val="36"/>
          <w:szCs w:val="36"/>
        </w:rPr>
        <w:t xml:space="preserve"> </w:t>
      </w:r>
      <w:r w:rsidRPr="00AF6CE3">
        <w:rPr>
          <w:rFonts w:asciiTheme="majorEastAsia" w:eastAsiaTheme="majorEastAsia" w:hAnsiTheme="majorEastAsia" w:hint="eastAsia"/>
          <w:b/>
          <w:bCs/>
          <w:sz w:val="32"/>
          <w:szCs w:val="32"/>
        </w:rPr>
        <w:t>南昌大学</w:t>
      </w:r>
      <w:r w:rsidR="0018473B" w:rsidRPr="00AF6CE3">
        <w:rPr>
          <w:rFonts w:asciiTheme="majorEastAsia" w:eastAsiaTheme="majorEastAsia" w:hAnsiTheme="majorEastAsia" w:hint="eastAsia"/>
          <w:b/>
          <w:bCs/>
          <w:sz w:val="32"/>
          <w:szCs w:val="32"/>
          <w:u w:val="single"/>
        </w:rPr>
        <w:t>校园网安全接入升级</w:t>
      </w:r>
      <w:r w:rsidRPr="00AF6CE3">
        <w:rPr>
          <w:rFonts w:asciiTheme="majorEastAsia" w:eastAsiaTheme="majorEastAsia" w:hAnsiTheme="majorEastAsia" w:hint="eastAsia"/>
          <w:sz w:val="32"/>
          <w:szCs w:val="32"/>
        </w:rPr>
        <w:t>项目采购需求征集意见反馈材料”。</w:t>
      </w:r>
    </w:p>
    <w:p w14:paraId="46654C95" w14:textId="77777777" w:rsidR="00A81DB5" w:rsidRPr="00AF6CE3" w:rsidRDefault="00FC12E8">
      <w:pPr>
        <w:ind w:firstLineChars="200" w:firstLine="643"/>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六、联系方式</w:t>
      </w:r>
    </w:p>
    <w:p w14:paraId="4C22E731" w14:textId="4A3BDF7F" w:rsidR="00A81DB5" w:rsidRPr="00AF6CE3" w:rsidRDefault="00FC12E8">
      <w:pPr>
        <w:ind w:firstLineChars="200" w:firstLine="640"/>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如对本项工作有任何疑问，请联系南昌大学招标采购中心，联系人:涂老师，联系电话:</w:t>
      </w:r>
      <w:r w:rsidRPr="00AF6CE3">
        <w:rPr>
          <w:rFonts w:asciiTheme="majorEastAsia" w:eastAsiaTheme="majorEastAsia" w:hAnsiTheme="majorEastAsia" w:cs="黑体" w:hint="eastAsia"/>
          <w:sz w:val="32"/>
          <w:szCs w:val="32"/>
        </w:rPr>
        <w:t xml:space="preserve"> 8</w:t>
      </w:r>
      <w:r w:rsidRPr="00AF6CE3">
        <w:rPr>
          <w:rFonts w:asciiTheme="majorEastAsia" w:eastAsiaTheme="majorEastAsia" w:hAnsiTheme="majorEastAsia" w:cs="黑体"/>
          <w:sz w:val="32"/>
          <w:szCs w:val="32"/>
        </w:rPr>
        <w:t>3969364</w:t>
      </w:r>
      <w:r w:rsidRPr="00AF6CE3">
        <w:rPr>
          <w:rFonts w:asciiTheme="majorEastAsia" w:eastAsiaTheme="majorEastAsia" w:hAnsiTheme="majorEastAsia" w:hint="eastAsia"/>
          <w:sz w:val="32"/>
          <w:szCs w:val="32"/>
        </w:rPr>
        <w:t>。</w:t>
      </w:r>
    </w:p>
    <w:p w14:paraId="71F5E5B8" w14:textId="77777777" w:rsidR="00A81DB5" w:rsidRPr="00AF6CE3" w:rsidRDefault="00A81DB5">
      <w:pPr>
        <w:rPr>
          <w:rFonts w:asciiTheme="majorEastAsia" w:eastAsiaTheme="majorEastAsia" w:hAnsiTheme="majorEastAsia"/>
          <w:sz w:val="32"/>
          <w:szCs w:val="32"/>
        </w:rPr>
      </w:pPr>
    </w:p>
    <w:p w14:paraId="76503D03" w14:textId="77777777" w:rsidR="00A81DB5" w:rsidRPr="00AF6CE3" w:rsidRDefault="00A81DB5">
      <w:pPr>
        <w:rPr>
          <w:rFonts w:asciiTheme="majorEastAsia" w:eastAsiaTheme="majorEastAsia" w:hAnsiTheme="majorEastAsia"/>
          <w:sz w:val="32"/>
          <w:szCs w:val="32"/>
        </w:rPr>
      </w:pPr>
    </w:p>
    <w:p w14:paraId="1A000EB2" w14:textId="77777777" w:rsidR="00A81DB5" w:rsidRPr="00AF6CE3" w:rsidRDefault="00A81DB5">
      <w:pPr>
        <w:rPr>
          <w:rFonts w:asciiTheme="majorEastAsia" w:eastAsiaTheme="majorEastAsia" w:hAnsiTheme="majorEastAsia"/>
          <w:sz w:val="32"/>
          <w:szCs w:val="32"/>
        </w:rPr>
      </w:pPr>
    </w:p>
    <w:p w14:paraId="48C53634" w14:textId="77777777" w:rsidR="00A81DB5" w:rsidRPr="00AF6CE3" w:rsidRDefault="00A81DB5">
      <w:pPr>
        <w:rPr>
          <w:rFonts w:asciiTheme="majorEastAsia" w:eastAsiaTheme="majorEastAsia" w:hAnsiTheme="majorEastAsia"/>
          <w:sz w:val="32"/>
          <w:szCs w:val="32"/>
        </w:rPr>
      </w:pPr>
    </w:p>
    <w:p w14:paraId="21D23508" w14:textId="77777777" w:rsidR="00A81DB5" w:rsidRPr="00AF6CE3" w:rsidRDefault="00A81DB5">
      <w:pPr>
        <w:rPr>
          <w:rFonts w:asciiTheme="majorEastAsia" w:eastAsiaTheme="majorEastAsia" w:hAnsiTheme="majorEastAsia"/>
          <w:sz w:val="32"/>
          <w:szCs w:val="32"/>
        </w:rPr>
      </w:pPr>
    </w:p>
    <w:p w14:paraId="7741F0E1" w14:textId="77777777" w:rsidR="00A81DB5" w:rsidRPr="00AF6CE3" w:rsidRDefault="00A81DB5">
      <w:pPr>
        <w:rPr>
          <w:rFonts w:asciiTheme="majorEastAsia" w:eastAsiaTheme="majorEastAsia" w:hAnsiTheme="majorEastAsia"/>
          <w:sz w:val="32"/>
          <w:szCs w:val="32"/>
        </w:rPr>
      </w:pPr>
    </w:p>
    <w:p w14:paraId="1AF3717D" w14:textId="77777777" w:rsidR="00A81DB5" w:rsidRPr="00AF6CE3" w:rsidRDefault="00A81DB5">
      <w:pPr>
        <w:rPr>
          <w:rFonts w:asciiTheme="majorEastAsia" w:eastAsiaTheme="majorEastAsia" w:hAnsiTheme="majorEastAsia"/>
          <w:sz w:val="32"/>
          <w:szCs w:val="32"/>
        </w:rPr>
      </w:pPr>
    </w:p>
    <w:p w14:paraId="5972F182" w14:textId="77777777" w:rsidR="00A81DB5" w:rsidRPr="00AF6CE3" w:rsidRDefault="00A81DB5">
      <w:pPr>
        <w:rPr>
          <w:rFonts w:asciiTheme="majorEastAsia" w:eastAsiaTheme="majorEastAsia" w:hAnsiTheme="majorEastAsia"/>
          <w:sz w:val="32"/>
          <w:szCs w:val="32"/>
        </w:rPr>
      </w:pPr>
    </w:p>
    <w:p w14:paraId="102E2E05" w14:textId="77777777" w:rsidR="00A81DB5" w:rsidRPr="00AF6CE3" w:rsidRDefault="00A81DB5">
      <w:pPr>
        <w:rPr>
          <w:rFonts w:asciiTheme="majorEastAsia" w:eastAsiaTheme="majorEastAsia" w:hAnsiTheme="majorEastAsia"/>
          <w:sz w:val="32"/>
          <w:szCs w:val="32"/>
        </w:rPr>
      </w:pPr>
    </w:p>
    <w:p w14:paraId="4B665EB3" w14:textId="77777777" w:rsidR="00A81DB5" w:rsidRPr="00AF6CE3" w:rsidRDefault="00A81DB5">
      <w:pPr>
        <w:rPr>
          <w:rFonts w:asciiTheme="majorEastAsia" w:eastAsiaTheme="majorEastAsia" w:hAnsiTheme="majorEastAsia"/>
          <w:sz w:val="32"/>
          <w:szCs w:val="32"/>
        </w:rPr>
      </w:pPr>
    </w:p>
    <w:p w14:paraId="71EABA13" w14:textId="77777777" w:rsidR="00A81DB5" w:rsidRPr="00AF6CE3" w:rsidRDefault="00A81DB5">
      <w:pPr>
        <w:rPr>
          <w:rFonts w:asciiTheme="majorEastAsia" w:eastAsiaTheme="majorEastAsia" w:hAnsiTheme="majorEastAsia"/>
          <w:sz w:val="32"/>
          <w:szCs w:val="32"/>
        </w:rPr>
      </w:pPr>
    </w:p>
    <w:p w14:paraId="0749760F" w14:textId="77777777" w:rsidR="00A81DB5" w:rsidRPr="00AF6CE3" w:rsidRDefault="00A81DB5">
      <w:pPr>
        <w:rPr>
          <w:rFonts w:asciiTheme="majorEastAsia" w:eastAsiaTheme="majorEastAsia" w:hAnsiTheme="majorEastAsia"/>
          <w:sz w:val="32"/>
          <w:szCs w:val="32"/>
        </w:rPr>
      </w:pPr>
    </w:p>
    <w:p w14:paraId="48974EEE" w14:textId="77777777" w:rsidR="00A81DB5" w:rsidRPr="00AF6CE3" w:rsidRDefault="00A81DB5">
      <w:pPr>
        <w:rPr>
          <w:rFonts w:asciiTheme="majorEastAsia" w:eastAsiaTheme="majorEastAsia" w:hAnsiTheme="majorEastAsia"/>
          <w:sz w:val="32"/>
          <w:szCs w:val="32"/>
        </w:rPr>
      </w:pPr>
    </w:p>
    <w:p w14:paraId="6412E898" w14:textId="5C60FC55" w:rsidR="00A81DB5" w:rsidRPr="00AF6CE3" w:rsidRDefault="00A81DB5">
      <w:pPr>
        <w:rPr>
          <w:rFonts w:asciiTheme="majorEastAsia" w:eastAsiaTheme="majorEastAsia" w:hAnsiTheme="majorEastAsia"/>
          <w:sz w:val="32"/>
          <w:szCs w:val="32"/>
        </w:rPr>
      </w:pPr>
    </w:p>
    <w:p w14:paraId="0AB09F11" w14:textId="77777777" w:rsidR="00CA16C2" w:rsidRPr="00AF6CE3" w:rsidRDefault="00CA16C2" w:rsidP="00FC12E8">
      <w:pPr>
        <w:rPr>
          <w:rFonts w:asciiTheme="majorEastAsia" w:eastAsiaTheme="majorEastAsia" w:hAnsiTheme="majorEastAsia"/>
          <w:sz w:val="32"/>
          <w:szCs w:val="32"/>
        </w:rPr>
      </w:pPr>
    </w:p>
    <w:p w14:paraId="38E084AB" w14:textId="77777777" w:rsidR="0018473B" w:rsidRPr="00AF6CE3" w:rsidRDefault="00FC12E8" w:rsidP="00FC12E8">
      <w:pPr>
        <w:rPr>
          <w:rFonts w:asciiTheme="majorEastAsia" w:eastAsiaTheme="majorEastAsia" w:hAnsiTheme="majorEastAsia"/>
          <w:b/>
          <w:bCs/>
          <w:sz w:val="32"/>
          <w:szCs w:val="32"/>
        </w:rPr>
      </w:pPr>
      <w:r w:rsidRPr="00AF6CE3">
        <w:rPr>
          <w:rFonts w:asciiTheme="majorEastAsia" w:eastAsiaTheme="majorEastAsia" w:hAnsiTheme="majorEastAsia" w:hint="eastAsia"/>
          <w:sz w:val="32"/>
          <w:szCs w:val="32"/>
        </w:rPr>
        <w:t>附件1：</w:t>
      </w:r>
      <w:r w:rsidRPr="00AF6CE3">
        <w:rPr>
          <w:rFonts w:asciiTheme="majorEastAsia" w:eastAsiaTheme="majorEastAsia" w:hAnsiTheme="majorEastAsia" w:hint="eastAsia"/>
          <w:b/>
          <w:bCs/>
          <w:sz w:val="32"/>
          <w:szCs w:val="32"/>
        </w:rPr>
        <w:t>南昌大学</w:t>
      </w:r>
      <w:r w:rsidR="0018473B" w:rsidRPr="00AF6CE3">
        <w:rPr>
          <w:rFonts w:asciiTheme="majorEastAsia" w:eastAsiaTheme="majorEastAsia" w:hAnsiTheme="majorEastAsia" w:hint="eastAsia"/>
          <w:b/>
          <w:bCs/>
          <w:sz w:val="32"/>
          <w:szCs w:val="32"/>
          <w:u w:val="single"/>
        </w:rPr>
        <w:t>校园网安全接入升级</w:t>
      </w:r>
      <w:r w:rsidR="009E2F4F" w:rsidRPr="00AF6CE3">
        <w:rPr>
          <w:rFonts w:asciiTheme="majorEastAsia" w:eastAsiaTheme="majorEastAsia" w:hAnsiTheme="majorEastAsia" w:hint="eastAsia"/>
          <w:b/>
          <w:bCs/>
          <w:sz w:val="32"/>
          <w:szCs w:val="32"/>
          <w:u w:val="single"/>
        </w:rPr>
        <w:t>项目</w:t>
      </w:r>
      <w:r w:rsidRPr="00AF6CE3">
        <w:rPr>
          <w:rFonts w:asciiTheme="majorEastAsia" w:eastAsiaTheme="majorEastAsia" w:hAnsiTheme="majorEastAsia" w:hint="eastAsia"/>
          <w:b/>
          <w:bCs/>
          <w:sz w:val="32"/>
          <w:szCs w:val="32"/>
        </w:rPr>
        <w:t>需求书</w:t>
      </w:r>
    </w:p>
    <w:p w14:paraId="6A831846" w14:textId="53929164" w:rsidR="00FC12E8" w:rsidRPr="00AF6CE3" w:rsidRDefault="00FC12E8" w:rsidP="00FC12E8">
      <w:pPr>
        <w:rPr>
          <w:rFonts w:asciiTheme="majorEastAsia" w:eastAsiaTheme="majorEastAsia" w:hAnsiTheme="majorEastAsia"/>
          <w:b/>
          <w:bCs/>
          <w:sz w:val="32"/>
          <w:szCs w:val="32"/>
          <w:u w:val="single"/>
        </w:rPr>
      </w:pPr>
      <w:r w:rsidRPr="00AF6CE3">
        <w:rPr>
          <w:rFonts w:asciiTheme="majorEastAsia" w:eastAsiaTheme="majorEastAsia" w:hAnsiTheme="majorEastAsia" w:hint="eastAsia"/>
          <w:b/>
          <w:bCs/>
          <w:sz w:val="28"/>
          <w:szCs w:val="28"/>
        </w:rPr>
        <w:t>（征集意见稿）</w:t>
      </w:r>
    </w:p>
    <w:p w14:paraId="69DB4B51" w14:textId="0D77D58E"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t>一、项目概述</w:t>
      </w:r>
      <w:r w:rsidRPr="00AF6CE3">
        <w:rPr>
          <w:rFonts w:asciiTheme="majorEastAsia" w:eastAsiaTheme="majorEastAsia" w:hAnsiTheme="majorEastAsia" w:hint="eastAsia"/>
          <w:sz w:val="32"/>
          <w:szCs w:val="32"/>
        </w:rPr>
        <w:t>:</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90"/>
        <w:gridCol w:w="1415"/>
        <w:gridCol w:w="1984"/>
        <w:gridCol w:w="4073"/>
      </w:tblGrid>
      <w:tr w:rsidR="00FC12E8" w:rsidRPr="00AF6CE3" w14:paraId="7F6DD75E" w14:textId="77777777" w:rsidTr="005E1C01">
        <w:trPr>
          <w:trHeight w:val="48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E551FF"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序号</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48768DF"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采购项目名称</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79CF068E"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预算金额（单位：元）</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163B63BC"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采购需求概况</w:t>
            </w:r>
          </w:p>
        </w:tc>
      </w:tr>
      <w:tr w:rsidR="00FC12E8" w:rsidRPr="00AF6CE3" w14:paraId="1ED3918F" w14:textId="77777777" w:rsidTr="005E1C01">
        <w:trPr>
          <w:trHeight w:val="9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3EC3A91"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8FAB9D" w14:textId="6DAE3630"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南昌大学</w:t>
            </w:r>
            <w:r w:rsidR="0018473B" w:rsidRPr="00AF6CE3">
              <w:rPr>
                <w:rFonts w:asciiTheme="majorEastAsia" w:eastAsiaTheme="majorEastAsia" w:hAnsiTheme="majorEastAsia" w:hint="eastAsia"/>
                <w:bCs/>
                <w:sz w:val="32"/>
                <w:szCs w:val="32"/>
                <w:u w:val="single"/>
              </w:rPr>
              <w:t>校园网安全接入升级</w:t>
            </w:r>
            <w:r w:rsidR="009E2F4F" w:rsidRPr="00AF6CE3">
              <w:rPr>
                <w:rFonts w:asciiTheme="majorEastAsia" w:eastAsiaTheme="majorEastAsia" w:hAnsiTheme="majorEastAsia" w:hint="eastAsia"/>
                <w:bCs/>
                <w:sz w:val="32"/>
                <w:szCs w:val="32"/>
                <w:u w:val="single"/>
              </w:rPr>
              <w:t>项目</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0AB75ED6" w14:textId="3B89E7E1" w:rsidR="00FC12E8" w:rsidRPr="00AF6CE3" w:rsidRDefault="0018473B" w:rsidP="009E2F4F">
            <w:pPr>
              <w:rPr>
                <w:rFonts w:asciiTheme="majorEastAsia" w:eastAsiaTheme="majorEastAsia" w:hAnsiTheme="majorEastAsia"/>
                <w:sz w:val="32"/>
                <w:szCs w:val="32"/>
              </w:rPr>
            </w:pPr>
            <w:r w:rsidRPr="00AF6CE3">
              <w:rPr>
                <w:rFonts w:asciiTheme="majorEastAsia" w:eastAsiaTheme="majorEastAsia" w:hAnsiTheme="majorEastAsia"/>
                <w:sz w:val="32"/>
                <w:szCs w:val="32"/>
              </w:rPr>
              <w:t>62</w:t>
            </w:r>
            <w:r w:rsidR="009E2F4F" w:rsidRPr="00AF6CE3">
              <w:rPr>
                <w:rFonts w:asciiTheme="majorEastAsia" w:eastAsiaTheme="majorEastAsia" w:hAnsiTheme="majorEastAsia"/>
                <w:sz w:val="32"/>
                <w:szCs w:val="32"/>
              </w:rPr>
              <w:t>0000</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0A23E9F8" w14:textId="5F9681DE" w:rsidR="00FC12E8" w:rsidRPr="00AF6CE3" w:rsidRDefault="0018473B"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校园网安全接入升级，替换现有老旧VPN系统</w:t>
            </w:r>
          </w:p>
        </w:tc>
      </w:tr>
    </w:tbl>
    <w:p w14:paraId="3583D2D9"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cs="Calibri"/>
          <w:sz w:val="32"/>
          <w:szCs w:val="32"/>
        </w:rPr>
        <w:t> </w:t>
      </w:r>
    </w:p>
    <w:p w14:paraId="2506823B" w14:textId="15FDCDE0"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t>二、技术/服务标准与要求</w:t>
      </w:r>
    </w:p>
    <w:p w14:paraId="26E58D22" w14:textId="40FB5B1B" w:rsidR="0018473B"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cs="Calibri"/>
          <w:sz w:val="32"/>
          <w:szCs w:val="32"/>
        </w:rPr>
        <w:t> </w:t>
      </w:r>
      <w:r w:rsidR="0018473B" w:rsidRPr="00AF6CE3">
        <w:rPr>
          <w:rFonts w:asciiTheme="majorEastAsia" w:eastAsiaTheme="majorEastAsia" w:hAnsiTheme="majorEastAsia" w:cs="Calibri" w:hint="eastAsia"/>
          <w:b/>
          <w:sz w:val="32"/>
          <w:szCs w:val="32"/>
        </w:rPr>
        <w:t>（一）零信任控制中心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2"/>
        <w:gridCol w:w="1255"/>
        <w:gridCol w:w="4270"/>
        <w:gridCol w:w="1272"/>
      </w:tblGrid>
      <w:tr w:rsidR="0018473B" w:rsidRPr="00AF6CE3" w14:paraId="406A5C65" w14:textId="77777777" w:rsidTr="00E32AD3">
        <w:trPr>
          <w:trHeight w:val="70"/>
          <w:jc w:val="center"/>
        </w:trPr>
        <w:tc>
          <w:tcPr>
            <w:tcW w:w="363" w:type="pct"/>
            <w:vAlign w:val="center"/>
          </w:tcPr>
          <w:p w14:paraId="4F641D8E"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t>序号</w:t>
            </w:r>
          </w:p>
        </w:tc>
        <w:tc>
          <w:tcPr>
            <w:tcW w:w="527" w:type="pct"/>
            <w:vAlign w:val="center"/>
          </w:tcPr>
          <w:p w14:paraId="4ECEA002"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t>重要性</w:t>
            </w:r>
          </w:p>
        </w:tc>
        <w:tc>
          <w:tcPr>
            <w:tcW w:w="759" w:type="pct"/>
            <w:vAlign w:val="center"/>
          </w:tcPr>
          <w:p w14:paraId="67DD5B3E"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t>指标项</w:t>
            </w:r>
          </w:p>
        </w:tc>
        <w:tc>
          <w:tcPr>
            <w:tcW w:w="2582" w:type="pct"/>
            <w:vAlign w:val="center"/>
          </w:tcPr>
          <w:p w14:paraId="320256A8"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t>指标要求</w:t>
            </w:r>
          </w:p>
        </w:tc>
        <w:tc>
          <w:tcPr>
            <w:tcW w:w="769" w:type="pct"/>
            <w:vAlign w:val="center"/>
          </w:tcPr>
          <w:p w14:paraId="1EC32B8C"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t>证明材料要求</w:t>
            </w:r>
          </w:p>
        </w:tc>
      </w:tr>
      <w:tr w:rsidR="0018473B" w:rsidRPr="00AF6CE3" w14:paraId="592A79E2" w14:textId="77777777" w:rsidTr="00E32AD3">
        <w:trPr>
          <w:trHeight w:val="70"/>
          <w:jc w:val="center"/>
        </w:trPr>
        <w:tc>
          <w:tcPr>
            <w:tcW w:w="363" w:type="pct"/>
            <w:vAlign w:val="center"/>
          </w:tcPr>
          <w:p w14:paraId="4B6773EB" w14:textId="77777777" w:rsidR="0018473B" w:rsidRPr="00AF6CE3" w:rsidRDefault="0018473B" w:rsidP="0018473B">
            <w:p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1</w:t>
            </w:r>
          </w:p>
        </w:tc>
        <w:tc>
          <w:tcPr>
            <w:tcW w:w="527" w:type="pct"/>
            <w:vAlign w:val="center"/>
          </w:tcPr>
          <w:p w14:paraId="5AD6E76B" w14:textId="77777777" w:rsidR="0018473B" w:rsidRPr="00AF6CE3" w:rsidRDefault="0018473B" w:rsidP="0018473B">
            <w:pPr>
              <w:rPr>
                <w:rFonts w:asciiTheme="majorEastAsia" w:eastAsiaTheme="majorEastAsia" w:hAnsiTheme="majorEastAsia" w:cs="Calibri"/>
                <w:sz w:val="32"/>
                <w:szCs w:val="32"/>
              </w:rPr>
            </w:pPr>
            <w:r w:rsidRPr="00AF6CE3">
              <w:rPr>
                <w:rFonts w:asciiTheme="majorEastAsia" w:eastAsiaTheme="majorEastAsia" w:hAnsiTheme="majorEastAsia" w:cs="Calibri" w:hint="eastAsia"/>
                <w:b/>
                <w:bCs/>
                <w:sz w:val="32"/>
                <w:szCs w:val="32"/>
                <w:lang w:val="zh-CN"/>
              </w:rPr>
              <w:t>★</w:t>
            </w:r>
          </w:p>
        </w:tc>
        <w:tc>
          <w:tcPr>
            <w:tcW w:w="759" w:type="pct"/>
            <w:vMerge w:val="restart"/>
            <w:vAlign w:val="center"/>
          </w:tcPr>
          <w:p w14:paraId="0178E70A" w14:textId="77777777" w:rsidR="0018473B" w:rsidRPr="00AF6CE3" w:rsidRDefault="0018473B" w:rsidP="0018473B">
            <w:p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零信任控制中心</w:t>
            </w:r>
          </w:p>
        </w:tc>
        <w:tc>
          <w:tcPr>
            <w:tcW w:w="2582" w:type="pct"/>
            <w:vAlign w:val="center"/>
          </w:tcPr>
          <w:p w14:paraId="16442514"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性能参数：设备支持最大并发用户数不少于2500个，本次并发授权不少于1500个。</w:t>
            </w:r>
          </w:p>
          <w:p w14:paraId="4F4F3DD1"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硬件参数：规格≥1U，内存</w:t>
            </w:r>
            <w:r w:rsidRPr="00AF6CE3">
              <w:rPr>
                <w:rFonts w:asciiTheme="majorEastAsia" w:eastAsiaTheme="majorEastAsia" w:hAnsiTheme="majorEastAsia" w:cs="Calibri" w:hint="eastAsia"/>
                <w:sz w:val="32"/>
                <w:szCs w:val="32"/>
              </w:rPr>
              <w:lastRenderedPageBreak/>
              <w:t>大小≥16G，硬盘容量≥128G SSD，电源≥冗余电源，接口≥6千兆电口+4千兆光口SFP。自带SFP千兆多模光模块4个，光纤线-多模-LC-LC-5M光纤跳线4个。软件升级五年，产品质保五年。</w:t>
            </w:r>
          </w:p>
          <w:p w14:paraId="2E036031"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采用国家密码管理局颁布的SM1、SM2、SM3、SM4密码算法及其协议，支持多种身份认证方式、细粒度访问权限控制等主要功能，保证远程系统接入的用户身份安全、终端/数据安全、传输安全、应用权限安全和审计安全，符合国家商用密码标准。</w:t>
            </w:r>
          </w:p>
          <w:p w14:paraId="528E111D"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包含加密传输、接入、认证、日志审计、WEB水印、上线准入策略增强（终端动态环境检测 ）、灰度处置等。</w:t>
            </w:r>
          </w:p>
          <w:p w14:paraId="2F337328"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为了提高系统可靠性，保障单集群故障时系统仍可稳</w:t>
            </w:r>
            <w:r w:rsidRPr="00AF6CE3">
              <w:rPr>
                <w:rFonts w:asciiTheme="majorEastAsia" w:eastAsiaTheme="majorEastAsia" w:hAnsiTheme="majorEastAsia" w:cs="Calibri" w:hint="eastAsia"/>
                <w:sz w:val="32"/>
                <w:szCs w:val="32"/>
              </w:rPr>
              <w:lastRenderedPageBreak/>
              <w:t>定运行，控制中心应支持分布式集群部署，且最少2个节点即可组建分布式集群，支持对分布式集群节点的线路进行健康检查。</w:t>
            </w:r>
          </w:p>
          <w:p w14:paraId="63D59567"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为了使系统资源利用最大化，分布式集群下各节点的零信任授权数均可共享使用，集群的总接入授权数是各节点授权数的总和。</w:t>
            </w:r>
          </w:p>
          <w:p w14:paraId="13D18263"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零信任控制中心和安全代理网关，应支持部署分离式部署，以实现控制面与执行面分离，提高系统安全性。</w:t>
            </w:r>
          </w:p>
          <w:p w14:paraId="6783CE01"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同时支持隧道资源发布和WEB资源发布模式。</w:t>
            </w:r>
          </w:p>
          <w:p w14:paraId="4682E57D"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t>为提升WEB业务的数据安全性，应支持禁止对WEB应用禁止复制、禁止打印、禁止下载、禁止鼠标右键、禁止浏览器调试，以保护应用的数据安全也应用安全。</w:t>
            </w:r>
          </w:p>
          <w:p w14:paraId="26AAC02F"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lastRenderedPageBreak/>
              <w:t>为有效抵御恶意软件和有针对性地攻击，WEB资源发布时应支持到URL路径级别，且支持配置URL路径规则。黑名单模式下，用户只能访问不在黑名单内的路径；白名单模式下，用户只能访问白名单内的路径。</w:t>
            </w:r>
          </w:p>
          <w:p w14:paraId="7F9B8165"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t>支持以隧道模式发布http/https协议的资源，以增加在隧道模式下发布的资源的URL级别审计能力，同时支持为隧道资源添加WEB水印以及单点登录功能。</w:t>
            </w:r>
          </w:p>
          <w:p w14:paraId="0BBFF3FC"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t>支持以私有DNS发布企业资源，无需额外购买DNS服务即可使用域名访问内网资源，支持管理员自主配置是否允许从具体网络区域（局域网/互联网）接入时使用此私有DNS解析地址。</w:t>
            </w:r>
          </w:p>
          <w:p w14:paraId="5DFFBA6D"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接入终端支持国产化和</w:t>
            </w:r>
            <w:r w:rsidRPr="00AF6CE3">
              <w:rPr>
                <w:rFonts w:asciiTheme="majorEastAsia" w:eastAsiaTheme="majorEastAsia" w:hAnsiTheme="majorEastAsia" w:cs="Calibri" w:hint="eastAsia"/>
                <w:sz w:val="32"/>
                <w:szCs w:val="32"/>
              </w:rPr>
              <w:lastRenderedPageBreak/>
              <w:t>非国产化终端，能够实现中英文客户端语言的切换。</w:t>
            </w:r>
          </w:p>
          <w:p w14:paraId="369FC40F"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t>支持配置HTTPS短信网关、腾讯云短信网关、阿里云短信网关、Socket短信网关、企业微信消息网关、钉钉消息网关等多种短信网关。</w:t>
            </w:r>
          </w:p>
          <w:p w14:paraId="2A3152D6" w14:textId="77777777" w:rsidR="0018473B" w:rsidRPr="00AF6CE3" w:rsidRDefault="0018473B" w:rsidP="0018473B">
            <w:pPr>
              <w:numPr>
                <w:ilvl w:val="0"/>
                <w:numId w:val="3"/>
              </w:numPr>
              <w:rPr>
                <w:rFonts w:asciiTheme="majorEastAsia" w:eastAsiaTheme="majorEastAsia" w:hAnsiTheme="majorEastAsia" w:cs="Calibri"/>
                <w:sz w:val="32"/>
                <w:szCs w:val="32"/>
              </w:rPr>
            </w:pPr>
            <w:r w:rsidRPr="00AF6CE3">
              <w:rPr>
                <w:rFonts w:asciiTheme="majorEastAsia" w:eastAsiaTheme="majorEastAsia" w:hAnsiTheme="majorEastAsia" w:cs="Calibri"/>
                <w:sz w:val="32"/>
                <w:szCs w:val="32"/>
              </w:rPr>
              <w:t>支持多因素认证，支持管理员结合已对接的主认证和辅认证类型进行设置，可自由选择采用首次认证+二次认证+终端认证+增强认证等方式。</w:t>
            </w:r>
          </w:p>
        </w:tc>
        <w:tc>
          <w:tcPr>
            <w:tcW w:w="769" w:type="pct"/>
            <w:vAlign w:val="center"/>
          </w:tcPr>
          <w:p w14:paraId="414397FC"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bCs/>
                <w:sz w:val="32"/>
                <w:szCs w:val="32"/>
              </w:rPr>
              <w:lastRenderedPageBreak/>
              <w:t>响应文件中提供制造商加盖公章的</w:t>
            </w:r>
            <w:r w:rsidRPr="00AF6CE3">
              <w:rPr>
                <w:rFonts w:asciiTheme="majorEastAsia" w:eastAsiaTheme="majorEastAsia" w:hAnsiTheme="majorEastAsia" w:cs="Calibri" w:hint="eastAsia"/>
                <w:b/>
                <w:bCs/>
                <w:sz w:val="32"/>
                <w:szCs w:val="32"/>
              </w:rPr>
              <w:lastRenderedPageBreak/>
              <w:t>技术参数确认函原件</w:t>
            </w:r>
          </w:p>
        </w:tc>
      </w:tr>
      <w:tr w:rsidR="0018473B" w:rsidRPr="00AF6CE3" w14:paraId="1600F6A5" w14:textId="77777777" w:rsidTr="00E32AD3">
        <w:trPr>
          <w:trHeight w:val="70"/>
          <w:jc w:val="center"/>
        </w:trPr>
        <w:tc>
          <w:tcPr>
            <w:tcW w:w="363" w:type="pct"/>
            <w:vAlign w:val="center"/>
          </w:tcPr>
          <w:p w14:paraId="4D92BD0D" w14:textId="77777777" w:rsidR="0018473B" w:rsidRPr="00AF6CE3" w:rsidRDefault="0018473B" w:rsidP="0018473B">
            <w:p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lastRenderedPageBreak/>
              <w:t>2</w:t>
            </w:r>
          </w:p>
        </w:tc>
        <w:tc>
          <w:tcPr>
            <w:tcW w:w="527" w:type="pct"/>
            <w:vAlign w:val="center"/>
          </w:tcPr>
          <w:p w14:paraId="116B6F6C" w14:textId="77777777" w:rsidR="0018473B" w:rsidRPr="00AF6CE3" w:rsidRDefault="0018473B" w:rsidP="0018473B">
            <w:pPr>
              <w:rPr>
                <w:rFonts w:asciiTheme="majorEastAsia" w:eastAsiaTheme="majorEastAsia" w:hAnsiTheme="majorEastAsia" w:cs="Calibri"/>
                <w:b/>
                <w:bCs/>
                <w:sz w:val="32"/>
                <w:szCs w:val="32"/>
                <w:lang w:val="zh-CN"/>
              </w:rPr>
            </w:pPr>
            <w:r w:rsidRPr="00AF6CE3">
              <w:rPr>
                <w:rFonts w:asciiTheme="majorEastAsia" w:eastAsiaTheme="majorEastAsia" w:hAnsiTheme="majorEastAsia" w:cs="Calibri" w:hint="eastAsia"/>
                <w:sz w:val="32"/>
                <w:szCs w:val="32"/>
              </w:rPr>
              <w:t>▲</w:t>
            </w:r>
          </w:p>
        </w:tc>
        <w:tc>
          <w:tcPr>
            <w:tcW w:w="759" w:type="pct"/>
            <w:vMerge/>
            <w:vAlign w:val="center"/>
          </w:tcPr>
          <w:p w14:paraId="619E3196" w14:textId="77777777" w:rsidR="0018473B" w:rsidRPr="00AF6CE3" w:rsidRDefault="0018473B" w:rsidP="0018473B">
            <w:pPr>
              <w:rPr>
                <w:rFonts w:asciiTheme="majorEastAsia" w:eastAsiaTheme="majorEastAsia" w:hAnsiTheme="majorEastAsia" w:cs="Calibri"/>
                <w:sz w:val="32"/>
                <w:szCs w:val="32"/>
              </w:rPr>
            </w:pPr>
          </w:p>
        </w:tc>
        <w:tc>
          <w:tcPr>
            <w:tcW w:w="2582" w:type="pct"/>
            <w:vAlign w:val="center"/>
          </w:tcPr>
          <w:p w14:paraId="0CE13FE8" w14:textId="77777777" w:rsidR="0018473B" w:rsidRPr="00AF6CE3" w:rsidRDefault="0018473B" w:rsidP="0018473B">
            <w:pPr>
              <w:numPr>
                <w:ilvl w:val="0"/>
                <w:numId w:val="4"/>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支持与学校现有第三方身份认证系统通过票据共享的方式进行单点登录对接，以间接实现业务系统的单点登录对接。为了适应多种身份认证系统获取票据的方式，票据共享应至少支持反向OAuth对接及票据注入等模式。也能够支持与企业微信、钉钉等主流APP进行对接。</w:t>
            </w:r>
          </w:p>
          <w:p w14:paraId="385D56C9" w14:textId="77777777" w:rsidR="0018473B" w:rsidRPr="00AF6CE3" w:rsidRDefault="0018473B" w:rsidP="0018473B">
            <w:pPr>
              <w:numPr>
                <w:ilvl w:val="0"/>
                <w:numId w:val="4"/>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lastRenderedPageBreak/>
              <w:t xml:space="preserve"> 提供蜜罐管理功能，管理员可以创建多种蜜罐（比如“SSH蜜罐”, “FTP蜜罐”，“HTTP”蜜罐等），每一种蜜罐具备对应的协议特征用于欺骗攻击者，且不响应攻击者交互命令。   </w:t>
            </w:r>
          </w:p>
          <w:p w14:paraId="6FD73D00" w14:textId="77777777" w:rsidR="0018473B" w:rsidRPr="00AF6CE3" w:rsidRDefault="0018473B" w:rsidP="0018473B">
            <w:pPr>
              <w:numPr>
                <w:ilvl w:val="0"/>
                <w:numId w:val="4"/>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 xml:space="preserve">提供终端诱饵功能，管理员可以创建多种终端诱饵（比如“浏览器诱饵”，“文本文件诱饵”，“表格文件诱饵”），并通过零信任客户端下发到用户终端上，主动引诱攻击者查看并访问诱饵中的地址，使得蜜罐更容易被攻击者发现和访问。   </w:t>
            </w:r>
          </w:p>
        </w:tc>
        <w:tc>
          <w:tcPr>
            <w:tcW w:w="769" w:type="pct"/>
            <w:vAlign w:val="center"/>
          </w:tcPr>
          <w:p w14:paraId="2F4C1CFE" w14:textId="77777777" w:rsidR="0018473B" w:rsidRPr="00AF6CE3" w:rsidRDefault="0018473B" w:rsidP="0018473B">
            <w:pPr>
              <w:rPr>
                <w:rFonts w:asciiTheme="majorEastAsia" w:eastAsiaTheme="majorEastAsia" w:hAnsiTheme="majorEastAsia" w:cs="Calibri"/>
                <w:b/>
                <w:sz w:val="32"/>
                <w:szCs w:val="32"/>
              </w:rPr>
            </w:pPr>
            <w:r w:rsidRPr="00AF6CE3">
              <w:rPr>
                <w:rFonts w:asciiTheme="majorEastAsia" w:eastAsiaTheme="majorEastAsia" w:hAnsiTheme="majorEastAsia" w:cs="Calibri" w:hint="eastAsia"/>
                <w:b/>
                <w:sz w:val="32"/>
                <w:szCs w:val="32"/>
              </w:rPr>
              <w:lastRenderedPageBreak/>
              <w:t>响应文件中提供对应产品功能截图并加盖</w:t>
            </w:r>
            <w:r w:rsidRPr="00AF6CE3">
              <w:rPr>
                <w:rFonts w:asciiTheme="majorEastAsia" w:eastAsiaTheme="majorEastAsia" w:hAnsiTheme="majorEastAsia" w:cs="Calibri" w:hint="eastAsia"/>
                <w:b/>
                <w:bCs/>
                <w:sz w:val="32"/>
                <w:szCs w:val="32"/>
              </w:rPr>
              <w:t>制造商公章</w:t>
            </w:r>
          </w:p>
        </w:tc>
      </w:tr>
      <w:tr w:rsidR="0018473B" w:rsidRPr="00AF6CE3" w14:paraId="6A0E2193" w14:textId="77777777" w:rsidTr="00E32AD3">
        <w:trPr>
          <w:trHeight w:val="70"/>
          <w:jc w:val="center"/>
        </w:trPr>
        <w:tc>
          <w:tcPr>
            <w:tcW w:w="363" w:type="pct"/>
            <w:vAlign w:val="center"/>
          </w:tcPr>
          <w:p w14:paraId="3E02DE86" w14:textId="77777777" w:rsidR="0018473B" w:rsidRPr="00AF6CE3" w:rsidRDefault="0018473B" w:rsidP="0018473B">
            <w:pPr>
              <w:rPr>
                <w:rFonts w:asciiTheme="majorEastAsia" w:eastAsiaTheme="majorEastAsia" w:hAnsiTheme="majorEastAsia" w:cs="Calibri"/>
                <w:sz w:val="32"/>
                <w:szCs w:val="32"/>
              </w:rPr>
            </w:pPr>
          </w:p>
        </w:tc>
        <w:tc>
          <w:tcPr>
            <w:tcW w:w="527" w:type="pct"/>
            <w:vAlign w:val="center"/>
          </w:tcPr>
          <w:p w14:paraId="0F1F9891" w14:textId="77777777" w:rsidR="0018473B" w:rsidRPr="00AF6CE3" w:rsidRDefault="0018473B" w:rsidP="0018473B">
            <w:pPr>
              <w:rPr>
                <w:rFonts w:asciiTheme="majorEastAsia" w:eastAsiaTheme="majorEastAsia" w:hAnsiTheme="majorEastAsia" w:cs="Calibri"/>
                <w:sz w:val="32"/>
                <w:szCs w:val="32"/>
              </w:rPr>
            </w:pPr>
          </w:p>
        </w:tc>
        <w:tc>
          <w:tcPr>
            <w:tcW w:w="759" w:type="pct"/>
            <w:vAlign w:val="center"/>
          </w:tcPr>
          <w:p w14:paraId="4A2CBD01" w14:textId="77777777" w:rsidR="0018473B" w:rsidRPr="00AF6CE3" w:rsidRDefault="0018473B" w:rsidP="0018473B">
            <w:pPr>
              <w:rPr>
                <w:rFonts w:asciiTheme="majorEastAsia" w:eastAsiaTheme="majorEastAsia" w:hAnsiTheme="majorEastAsia" w:cs="Calibri"/>
                <w:sz w:val="32"/>
                <w:szCs w:val="32"/>
              </w:rPr>
            </w:pPr>
          </w:p>
        </w:tc>
        <w:tc>
          <w:tcPr>
            <w:tcW w:w="2582" w:type="pct"/>
            <w:vAlign w:val="center"/>
          </w:tcPr>
          <w:p w14:paraId="315BB066" w14:textId="77777777" w:rsidR="0018473B" w:rsidRPr="00AF6CE3" w:rsidRDefault="0018473B" w:rsidP="0018473B">
            <w:pPr>
              <w:numPr>
                <w:ilvl w:val="0"/>
                <w:numId w:val="5"/>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为强化系统认证安全性，可配置在触发异常环境的条件时，用户需完成增强认证才可登录。可配置的异常环境包括但不限于：帐号首次登录、帐号在该终端首次登录、账号</w:t>
            </w:r>
            <w:r w:rsidRPr="00AF6CE3">
              <w:rPr>
                <w:rFonts w:asciiTheme="majorEastAsia" w:eastAsiaTheme="majorEastAsia" w:hAnsiTheme="majorEastAsia" w:cs="Calibri" w:hint="eastAsia"/>
                <w:sz w:val="32"/>
                <w:szCs w:val="32"/>
              </w:rPr>
              <w:lastRenderedPageBreak/>
              <w:t>在该地点首次登录、账号在新地点登录、账号在非常用地点登录、闲置帐号登录、弱密码登录、异常时间登录等。</w:t>
            </w:r>
          </w:p>
          <w:p w14:paraId="258AF526" w14:textId="77777777" w:rsidR="0018473B" w:rsidRPr="00AF6CE3" w:rsidRDefault="0018473B" w:rsidP="0018473B">
            <w:pPr>
              <w:numPr>
                <w:ilvl w:val="0"/>
                <w:numId w:val="5"/>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零信任客户端具备终端环境诊断功能，能够对当前终端的基本环境进行扫描和一键修复，终端诊断检测内容是否包括:WindowsTemp目录可写状态、DNS驱动状态、aTrust服务运行状态、aTrustHttp服务检测正常、关键控件完整性检测、可疑病毒驱动检测、是否启动正代理、是否启动自动代理脚本、虚拟网卡状态、虚拟网卡注册表、Hiworld病毒检测、系统防火墙规则。</w:t>
            </w:r>
          </w:p>
          <w:p w14:paraId="5EEB8034" w14:textId="77777777" w:rsidR="0018473B" w:rsidRPr="00AF6CE3" w:rsidRDefault="0018473B" w:rsidP="0018473B">
            <w:pPr>
              <w:numPr>
                <w:ilvl w:val="0"/>
                <w:numId w:val="5"/>
              </w:numPr>
              <w:rPr>
                <w:rFonts w:asciiTheme="majorEastAsia" w:eastAsiaTheme="majorEastAsia" w:hAnsiTheme="majorEastAsia" w:cs="Calibri"/>
                <w:sz w:val="32"/>
                <w:szCs w:val="32"/>
              </w:rPr>
            </w:pPr>
            <w:r w:rsidRPr="00AF6CE3">
              <w:rPr>
                <w:rFonts w:asciiTheme="majorEastAsia" w:eastAsiaTheme="majorEastAsia" w:hAnsiTheme="majorEastAsia" w:cs="Calibri" w:hint="eastAsia"/>
                <w:sz w:val="32"/>
                <w:szCs w:val="32"/>
              </w:rPr>
              <w:t>支持配置是否允许用户自助申请应用访问权限，启用后，管理员可以在控制台根据审批状态查看应用申请详情，包括但不限于：申请时间、用</w:t>
            </w:r>
            <w:r w:rsidRPr="00AF6CE3">
              <w:rPr>
                <w:rFonts w:asciiTheme="majorEastAsia" w:eastAsiaTheme="majorEastAsia" w:hAnsiTheme="majorEastAsia" w:cs="Calibri" w:hint="eastAsia"/>
                <w:sz w:val="32"/>
                <w:szCs w:val="32"/>
              </w:rPr>
              <w:lastRenderedPageBreak/>
              <w:t>户名、所属组织架构、角色、应用名称、应用访问地址、申请理由、申请有效期等。应用管理员可对待审批的应用进行批准或驳回操作，支持批量操作。</w:t>
            </w:r>
          </w:p>
        </w:tc>
        <w:tc>
          <w:tcPr>
            <w:tcW w:w="769" w:type="pct"/>
            <w:vAlign w:val="center"/>
          </w:tcPr>
          <w:p w14:paraId="0BA23D16" w14:textId="77777777" w:rsidR="0018473B" w:rsidRPr="00AF6CE3" w:rsidRDefault="0018473B" w:rsidP="0018473B">
            <w:pPr>
              <w:rPr>
                <w:rFonts w:asciiTheme="majorEastAsia" w:eastAsiaTheme="majorEastAsia" w:hAnsiTheme="majorEastAsia" w:cs="Calibri"/>
                <w:b/>
                <w:bCs/>
                <w:sz w:val="32"/>
                <w:szCs w:val="32"/>
              </w:rPr>
            </w:pPr>
            <w:r w:rsidRPr="00AF6CE3">
              <w:rPr>
                <w:rFonts w:asciiTheme="majorEastAsia" w:eastAsiaTheme="majorEastAsia" w:hAnsiTheme="majorEastAsia" w:cs="Calibri" w:hint="eastAsia"/>
                <w:b/>
                <w:bCs/>
                <w:sz w:val="32"/>
                <w:szCs w:val="32"/>
              </w:rPr>
              <w:lastRenderedPageBreak/>
              <w:t>响应文件中提供具有CMA或CNAS标识的第</w:t>
            </w:r>
            <w:r w:rsidRPr="00AF6CE3">
              <w:rPr>
                <w:rFonts w:asciiTheme="majorEastAsia" w:eastAsiaTheme="majorEastAsia" w:hAnsiTheme="majorEastAsia" w:cs="Calibri" w:hint="eastAsia"/>
                <w:b/>
                <w:bCs/>
                <w:sz w:val="32"/>
                <w:szCs w:val="32"/>
              </w:rPr>
              <w:lastRenderedPageBreak/>
              <w:t>三方检测机构出具的检测报告复印件加盖制造商公章</w:t>
            </w:r>
          </w:p>
        </w:tc>
      </w:tr>
    </w:tbl>
    <w:p w14:paraId="72384A5B" w14:textId="1B60B609" w:rsidR="0056716F" w:rsidRPr="00AF6CE3" w:rsidRDefault="00E32AD3" w:rsidP="00FC12E8">
      <w:pPr>
        <w:rPr>
          <w:rFonts w:asciiTheme="majorEastAsia" w:eastAsiaTheme="majorEastAsia" w:hAnsiTheme="majorEastAsia"/>
          <w:sz w:val="32"/>
          <w:szCs w:val="32"/>
        </w:rPr>
      </w:pPr>
      <w:r w:rsidRPr="00AF6CE3">
        <w:rPr>
          <w:rFonts w:asciiTheme="majorEastAsia" w:eastAsiaTheme="majorEastAsia" w:hAnsiTheme="majorEastAsia" w:hint="eastAsia"/>
          <w:b/>
          <w:sz w:val="32"/>
          <w:szCs w:val="32"/>
        </w:rPr>
        <w:lastRenderedPageBreak/>
        <w:t>（二）零信任安全代理网关</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841"/>
        <w:gridCol w:w="1283"/>
        <w:gridCol w:w="4290"/>
        <w:gridCol w:w="1265"/>
      </w:tblGrid>
      <w:tr w:rsidR="0018473B" w:rsidRPr="00AF6CE3" w14:paraId="698ED71A" w14:textId="77777777" w:rsidTr="008A04EC">
        <w:trPr>
          <w:trHeight w:val="70"/>
          <w:jc w:val="center"/>
        </w:trPr>
        <w:tc>
          <w:tcPr>
            <w:tcW w:w="356" w:type="pct"/>
            <w:vAlign w:val="center"/>
          </w:tcPr>
          <w:p w14:paraId="0BDAF23E" w14:textId="77777777" w:rsidR="0018473B" w:rsidRPr="00AF6CE3" w:rsidRDefault="0018473B" w:rsidP="0018473B">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序号</w:t>
            </w:r>
          </w:p>
        </w:tc>
        <w:tc>
          <w:tcPr>
            <w:tcW w:w="508" w:type="pct"/>
            <w:vAlign w:val="center"/>
          </w:tcPr>
          <w:p w14:paraId="698BE60D" w14:textId="77777777" w:rsidR="0018473B" w:rsidRPr="00AF6CE3" w:rsidRDefault="0018473B" w:rsidP="0018473B">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重要性</w:t>
            </w:r>
          </w:p>
        </w:tc>
        <w:tc>
          <w:tcPr>
            <w:tcW w:w="776" w:type="pct"/>
            <w:vAlign w:val="center"/>
          </w:tcPr>
          <w:p w14:paraId="37055D09" w14:textId="77777777" w:rsidR="0018473B" w:rsidRPr="00AF6CE3" w:rsidRDefault="0018473B" w:rsidP="0018473B">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指标项</w:t>
            </w:r>
          </w:p>
        </w:tc>
        <w:tc>
          <w:tcPr>
            <w:tcW w:w="2593" w:type="pct"/>
            <w:vAlign w:val="center"/>
          </w:tcPr>
          <w:p w14:paraId="63CEF3B7" w14:textId="77777777" w:rsidR="0018473B" w:rsidRPr="00AF6CE3" w:rsidRDefault="0018473B" w:rsidP="0018473B">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指标要求</w:t>
            </w:r>
          </w:p>
        </w:tc>
        <w:tc>
          <w:tcPr>
            <w:tcW w:w="765" w:type="pct"/>
            <w:vAlign w:val="center"/>
          </w:tcPr>
          <w:p w14:paraId="15689E55" w14:textId="77777777" w:rsidR="0018473B" w:rsidRPr="00AF6CE3" w:rsidRDefault="0018473B" w:rsidP="0018473B">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证明材料要求</w:t>
            </w:r>
          </w:p>
        </w:tc>
      </w:tr>
      <w:tr w:rsidR="0018473B" w:rsidRPr="00AF6CE3" w14:paraId="644686B2" w14:textId="77777777" w:rsidTr="008A04EC">
        <w:trPr>
          <w:trHeight w:val="70"/>
          <w:jc w:val="center"/>
        </w:trPr>
        <w:tc>
          <w:tcPr>
            <w:tcW w:w="356" w:type="pct"/>
            <w:vAlign w:val="center"/>
          </w:tcPr>
          <w:p w14:paraId="27DEF170" w14:textId="77777777" w:rsidR="0018473B" w:rsidRPr="00AF6CE3" w:rsidRDefault="0018473B" w:rsidP="0018473B">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w:t>
            </w:r>
          </w:p>
        </w:tc>
        <w:tc>
          <w:tcPr>
            <w:tcW w:w="508" w:type="pct"/>
            <w:vAlign w:val="center"/>
          </w:tcPr>
          <w:p w14:paraId="2EE12C3B" w14:textId="77777777" w:rsidR="0018473B" w:rsidRPr="00AF6CE3" w:rsidRDefault="0018473B" w:rsidP="0018473B">
            <w:pPr>
              <w:rPr>
                <w:rFonts w:asciiTheme="majorEastAsia" w:eastAsiaTheme="majorEastAsia" w:hAnsiTheme="majorEastAsia"/>
                <w:b/>
                <w:bCs/>
                <w:sz w:val="32"/>
                <w:szCs w:val="32"/>
              </w:rPr>
            </w:pPr>
            <w:r w:rsidRPr="00AF6CE3">
              <w:rPr>
                <w:rFonts w:asciiTheme="majorEastAsia" w:eastAsiaTheme="majorEastAsia" w:hAnsiTheme="majorEastAsia" w:hint="eastAsia"/>
                <w:b/>
                <w:bCs/>
                <w:sz w:val="32"/>
                <w:szCs w:val="32"/>
              </w:rPr>
              <w:t>★</w:t>
            </w:r>
          </w:p>
        </w:tc>
        <w:tc>
          <w:tcPr>
            <w:tcW w:w="776" w:type="pct"/>
            <w:vAlign w:val="center"/>
          </w:tcPr>
          <w:p w14:paraId="0F6AA569" w14:textId="77777777" w:rsidR="0018473B" w:rsidRPr="00AF6CE3" w:rsidRDefault="0018473B" w:rsidP="0018473B">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零信任安全代理网关</w:t>
            </w:r>
          </w:p>
        </w:tc>
        <w:tc>
          <w:tcPr>
            <w:tcW w:w="2593" w:type="pct"/>
            <w:vAlign w:val="center"/>
          </w:tcPr>
          <w:p w14:paraId="095855AF"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性能参数：SSL最大理论加密流量≥480Mbps。硬件参数：规格≥1U，内存大小≥16G，硬盘容量≥128G SSD，电源≥冗余电源，接口≥6千兆电口+4千兆光口SFP。自带SFP千兆多模光模块4个，光纤线-多模-LC-LC-5M光纤跳线4个。软件升级五年，产品质保五年。</w:t>
            </w:r>
          </w:p>
          <w:p w14:paraId="1CDBD851"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采用国家密码管理局颁布的SM1、SM2、SM3、SM4密码</w:t>
            </w:r>
            <w:r w:rsidRPr="00AF6CE3">
              <w:rPr>
                <w:rFonts w:asciiTheme="majorEastAsia" w:eastAsiaTheme="majorEastAsia" w:hAnsiTheme="majorEastAsia" w:hint="eastAsia"/>
                <w:sz w:val="32"/>
                <w:szCs w:val="32"/>
              </w:rPr>
              <w:lastRenderedPageBreak/>
              <w:t>算法及其协议，支持多种身份认证方式、细粒度访问权限控制等主要功能，保证远程系统接入的用户身份安全、终端/数据安全、传输安全、应用权限安全和审计安全，符合国家商用密码标准。</w:t>
            </w:r>
          </w:p>
          <w:p w14:paraId="390668AD"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搭配零信任控制中心使用，从控制中心接收策略和指令，负责建立、监视及切断零信任客户端和业务应用之间的隧道连接，并对经过代理网关转发的流量进行加密。支持三层、四层、七层等多种访问协议代理，可以满足多种类型应用的发布。</w:t>
            </w:r>
          </w:p>
          <w:p w14:paraId="45EA991A"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为了提高系统可靠性，保障单台设备故障时系统仍可正常运行，代理网关应支持本地集群部署，且最少2台设备即可组建集群，单集群的最大节点数量不得少于4台；本地</w:t>
            </w:r>
            <w:r w:rsidRPr="00AF6CE3">
              <w:rPr>
                <w:rFonts w:asciiTheme="majorEastAsia" w:eastAsiaTheme="majorEastAsia" w:hAnsiTheme="majorEastAsia" w:hint="eastAsia"/>
                <w:sz w:val="32"/>
                <w:szCs w:val="32"/>
              </w:rPr>
              <w:lastRenderedPageBreak/>
              <w:t>集群组建时，集群中的节点可承载工作负载功能，不需要依赖其它外置设备。</w:t>
            </w:r>
          </w:p>
          <w:p w14:paraId="540055A2"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支持审计用户访问日志（用户、源IP、URL、时间、get请求、post请求、端口），管理员操作日志（含管理员、接入IP、时间、管理行为、对象）</w:t>
            </w:r>
          </w:p>
          <w:p w14:paraId="2BE203DD"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为提高系统可靠性，保障单台设备故障时系统仍可正常运行，代理网关应支持双机主备部署。所有业务均由主控承载，备节点需实时同步状态和配置，无需承载业务。当主控发生故障时，支持业务切换到备设备，以实现灾备。</w:t>
            </w:r>
          </w:p>
          <w:p w14:paraId="18BB113A"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支持新增/删除/修改管理组，内置审计管理员、安全管理员、系统管理员等管理组；通过管理组管理权限的配置，实现管理员分级分权。</w:t>
            </w:r>
          </w:p>
          <w:p w14:paraId="5B908CAD"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lastRenderedPageBreak/>
              <w:t>支持配置同IP用户连续登录错误超过上限时锁定IP，并于指定时长后自动恢复</w:t>
            </w:r>
          </w:p>
          <w:p w14:paraId="5371A1F0"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防机器人输入，提供强安全性的点击图像校验码机制，图形校验码支持中文和英文。</w:t>
            </w:r>
          </w:p>
          <w:p w14:paraId="495E4CE7"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支持在控制台上提供命令面板，内嵌常规的网络配置和排障命令，方便运维人员对设备进行维护，网络测试以及故障排查。</w:t>
            </w:r>
          </w:p>
          <w:p w14:paraId="41B91628" w14:textId="77777777" w:rsidR="0018473B" w:rsidRPr="00AF6CE3" w:rsidRDefault="0018473B" w:rsidP="0018473B">
            <w:pPr>
              <w:numPr>
                <w:ilvl w:val="0"/>
                <w:numId w:val="6"/>
              </w:num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为方便管理员统筹查看管理零信任系统的整体运行状态，支持对设备自身的安全状态和策略配置进行巡检，对设备的整体状态进行打分，统计所有检查的正常项、异常项和告警项，并输出巡检报告。</w:t>
            </w:r>
          </w:p>
        </w:tc>
        <w:tc>
          <w:tcPr>
            <w:tcW w:w="765" w:type="pct"/>
            <w:vAlign w:val="center"/>
          </w:tcPr>
          <w:p w14:paraId="7493C702" w14:textId="77777777" w:rsidR="0018473B" w:rsidRPr="00AF6CE3" w:rsidRDefault="0018473B" w:rsidP="0018473B">
            <w:p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lastRenderedPageBreak/>
              <w:t>响应文件中提供制造商加盖公章的技术参数确认函原件</w:t>
            </w:r>
          </w:p>
        </w:tc>
      </w:tr>
    </w:tbl>
    <w:p w14:paraId="00B2599D" w14:textId="2FF8AE02" w:rsidR="00FC12E8" w:rsidRPr="00AF6CE3" w:rsidRDefault="00FC12E8" w:rsidP="00FC12E8">
      <w:pPr>
        <w:rPr>
          <w:rFonts w:asciiTheme="majorEastAsia" w:eastAsiaTheme="majorEastAsia" w:hAnsiTheme="majorEastAsia"/>
          <w:sz w:val="32"/>
          <w:szCs w:val="32"/>
        </w:rPr>
      </w:pPr>
    </w:p>
    <w:p w14:paraId="5524914F"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（编制说明：重要性可用</w:t>
      </w: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sz w:val="32"/>
          <w:szCs w:val="32"/>
        </w:rPr>
        <w:t>“▲”和</w:t>
      </w: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sz w:val="32"/>
          <w:szCs w:val="32"/>
        </w:rPr>
        <w:t>表示，</w:t>
      </w: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sz w:val="32"/>
          <w:szCs w:val="32"/>
        </w:rPr>
        <w:t>代表</w:t>
      </w:r>
      <w:r w:rsidRPr="00AF6CE3">
        <w:rPr>
          <w:rFonts w:asciiTheme="majorEastAsia" w:eastAsiaTheme="majorEastAsia" w:hAnsiTheme="majorEastAsia" w:hint="eastAsia"/>
          <w:b/>
          <w:bCs/>
          <w:sz w:val="32"/>
          <w:szCs w:val="32"/>
        </w:rPr>
        <w:t>实质性指标</w:t>
      </w:r>
      <w:r w:rsidRPr="00AF6CE3">
        <w:rPr>
          <w:rFonts w:asciiTheme="majorEastAsia" w:eastAsiaTheme="majorEastAsia" w:hAnsiTheme="majorEastAsia" w:hint="eastAsia"/>
          <w:sz w:val="32"/>
          <w:szCs w:val="32"/>
        </w:rPr>
        <w:t>，不满足该指标要求将导致投标/响应无效，只允许正偏离；“▲”代表</w:t>
      </w:r>
      <w:r w:rsidRPr="00AF6CE3">
        <w:rPr>
          <w:rFonts w:asciiTheme="majorEastAsia" w:eastAsiaTheme="majorEastAsia" w:hAnsiTheme="majorEastAsia" w:hint="eastAsia"/>
          <w:b/>
          <w:bCs/>
          <w:sz w:val="32"/>
          <w:szCs w:val="32"/>
        </w:rPr>
        <w:t>重要指标</w:t>
      </w:r>
      <w:r w:rsidRPr="00AF6CE3">
        <w:rPr>
          <w:rFonts w:asciiTheme="majorEastAsia" w:eastAsiaTheme="majorEastAsia" w:hAnsiTheme="majorEastAsia" w:hint="eastAsia"/>
          <w:sz w:val="32"/>
          <w:szCs w:val="32"/>
        </w:rPr>
        <w:t>，允许正偏离或负偏离；</w:t>
      </w:r>
      <w:r w:rsidRPr="00AF6CE3">
        <w:rPr>
          <w:rFonts w:asciiTheme="majorEastAsia" w:eastAsiaTheme="majorEastAsia" w:hAnsiTheme="majorEastAsia" w:hint="eastAsia"/>
          <w:b/>
          <w:bCs/>
          <w:sz w:val="32"/>
          <w:szCs w:val="32"/>
        </w:rPr>
        <w:lastRenderedPageBreak/>
        <w:t>“#”</w:t>
      </w:r>
      <w:r w:rsidRPr="00AF6CE3">
        <w:rPr>
          <w:rFonts w:asciiTheme="majorEastAsia" w:eastAsiaTheme="majorEastAsia" w:hAnsiTheme="majorEastAsia" w:hint="eastAsia"/>
          <w:sz w:val="32"/>
          <w:szCs w:val="32"/>
        </w:rPr>
        <w:t>代表</w:t>
      </w:r>
      <w:r w:rsidRPr="00AF6CE3">
        <w:rPr>
          <w:rFonts w:asciiTheme="majorEastAsia" w:eastAsiaTheme="majorEastAsia" w:hAnsiTheme="majorEastAsia" w:hint="eastAsia"/>
          <w:b/>
          <w:bCs/>
          <w:sz w:val="32"/>
          <w:szCs w:val="32"/>
        </w:rPr>
        <w:t>一般指标</w:t>
      </w:r>
      <w:r w:rsidRPr="00AF6CE3">
        <w:rPr>
          <w:rFonts w:asciiTheme="majorEastAsia" w:eastAsiaTheme="majorEastAsia" w:hAnsiTheme="majorEastAsia" w:hint="eastAsia"/>
          <w:sz w:val="32"/>
          <w:szCs w:val="32"/>
        </w:rPr>
        <w:t>，允许正偏离或负偏离。）</w:t>
      </w:r>
    </w:p>
    <w:p w14:paraId="76E76328" w14:textId="77777777" w:rsidR="00FC12E8" w:rsidRPr="00AF6CE3" w:rsidRDefault="00FC12E8" w:rsidP="00FC12E8">
      <w:pPr>
        <w:rPr>
          <w:rFonts w:asciiTheme="majorEastAsia" w:eastAsiaTheme="majorEastAsia" w:hAnsiTheme="majorEastAsia"/>
          <w:sz w:val="32"/>
          <w:szCs w:val="32"/>
        </w:rPr>
      </w:pPr>
      <w:r w:rsidRPr="00AF6CE3">
        <w:rPr>
          <w:rFonts w:asciiTheme="majorEastAsia" w:eastAsiaTheme="majorEastAsia" w:hAnsiTheme="majorEastAsia" w:cs="Calibri"/>
          <w:sz w:val="32"/>
          <w:szCs w:val="32"/>
        </w:rPr>
        <w:t> </w:t>
      </w:r>
    </w:p>
    <w:p w14:paraId="25D3EA92" w14:textId="77777777" w:rsidR="00FC12E8" w:rsidRPr="00AF6CE3" w:rsidRDefault="00FC12E8" w:rsidP="00FC12E8">
      <w:pPr>
        <w:numPr>
          <w:ilvl w:val="0"/>
          <w:numId w:val="2"/>
        </w:num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t>商务要求</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5"/>
        <w:gridCol w:w="6804"/>
      </w:tblGrid>
      <w:tr w:rsidR="00E32AD3" w:rsidRPr="00AF6CE3" w14:paraId="4E30E79B" w14:textId="77777777" w:rsidTr="008A04EC">
        <w:trPr>
          <w:jc w:val="center"/>
        </w:trPr>
        <w:tc>
          <w:tcPr>
            <w:tcW w:w="710" w:type="dxa"/>
            <w:vAlign w:val="center"/>
          </w:tcPr>
          <w:p w14:paraId="4DBA78D2" w14:textId="77777777" w:rsidR="00E32AD3" w:rsidRPr="00AF6CE3" w:rsidRDefault="00E32AD3" w:rsidP="00E32AD3">
            <w:pPr>
              <w:rPr>
                <w:rFonts w:asciiTheme="majorEastAsia" w:eastAsiaTheme="majorEastAsia" w:hAnsiTheme="majorEastAsia"/>
                <w:b/>
                <w:sz w:val="32"/>
                <w:szCs w:val="32"/>
              </w:rPr>
            </w:pPr>
            <w:bookmarkStart w:id="1" w:name="_Toc25047"/>
            <w:r w:rsidRPr="00AF6CE3">
              <w:rPr>
                <w:rFonts w:asciiTheme="majorEastAsia" w:eastAsiaTheme="majorEastAsia" w:hAnsiTheme="majorEastAsia" w:hint="eastAsia"/>
                <w:b/>
                <w:sz w:val="32"/>
                <w:szCs w:val="32"/>
              </w:rPr>
              <w:t>序号</w:t>
            </w:r>
          </w:p>
        </w:tc>
        <w:tc>
          <w:tcPr>
            <w:tcW w:w="1705" w:type="dxa"/>
            <w:vAlign w:val="center"/>
          </w:tcPr>
          <w:p w14:paraId="05B9FED0"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商务条款名称</w:t>
            </w:r>
          </w:p>
        </w:tc>
        <w:tc>
          <w:tcPr>
            <w:tcW w:w="6804" w:type="dxa"/>
            <w:vAlign w:val="center"/>
          </w:tcPr>
          <w:p w14:paraId="4B7121F7"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商务条款要求</w:t>
            </w:r>
          </w:p>
        </w:tc>
      </w:tr>
      <w:tr w:rsidR="00E32AD3" w:rsidRPr="00AF6CE3" w14:paraId="2124AC33" w14:textId="77777777" w:rsidTr="008A04EC">
        <w:trPr>
          <w:jc w:val="center"/>
        </w:trPr>
        <w:tc>
          <w:tcPr>
            <w:tcW w:w="710" w:type="dxa"/>
            <w:vAlign w:val="center"/>
          </w:tcPr>
          <w:p w14:paraId="45320E35"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1</w:t>
            </w:r>
          </w:p>
        </w:tc>
        <w:tc>
          <w:tcPr>
            <w:tcW w:w="1705" w:type="dxa"/>
            <w:vAlign w:val="center"/>
          </w:tcPr>
          <w:p w14:paraId="2C57EC7C"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bCs/>
                <w:sz w:val="32"/>
                <w:szCs w:val="32"/>
              </w:rPr>
              <w:t>服务要求</w:t>
            </w:r>
          </w:p>
        </w:tc>
        <w:tc>
          <w:tcPr>
            <w:tcW w:w="6804" w:type="dxa"/>
            <w:vAlign w:val="center"/>
          </w:tcPr>
          <w:p w14:paraId="441813BC"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成交供应商必须提供所响应货物通过最终验收合格并办理移交手续之日起60个月的免费质量保证期，在免费质量保证期内实行“三包”服务。维护支持服务期内，维护支持服务提供方应提供7×24小时电话、网络等远程支持服务及上门维护支持服务。维护支持服务提供方可通过电话、网络等远程方式对采购人在软件产品使用过程中出现的一般性问题提供咨询解答。软件产品出现故障时，采购人可以通过电话或网络方式向成交供应商报告故障（简称“故障报告”），维护支持服务提供方应按照本合同约定立即作出响应。</w:t>
            </w:r>
          </w:p>
          <w:p w14:paraId="6AB9E019" w14:textId="1F425CF4"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t>本项目所响应零信任控制中心和零信任安全代理网关均需在响应文件中提供售后服务承诺函（不少于60个月），并加盖公章。</w:t>
            </w:r>
          </w:p>
          <w:p w14:paraId="77D6FFE3"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2、成交供应商必须提供符合国家技术规格和质量标准的原厂商出厂正宗原装合格产品，全新从</w:t>
            </w:r>
            <w:r w:rsidRPr="00AF6CE3">
              <w:rPr>
                <w:rFonts w:asciiTheme="majorEastAsia" w:eastAsiaTheme="majorEastAsia" w:hAnsiTheme="majorEastAsia" w:hint="eastAsia"/>
                <w:sz w:val="32"/>
                <w:szCs w:val="32"/>
              </w:rPr>
              <w:lastRenderedPageBreak/>
              <w:t>未用过、保存完好货物，如发生所供商品与投标时承诺的不符，采购人有权拒收或退货，由此产生的一切责任和后果由成交供应商承担。</w:t>
            </w:r>
          </w:p>
          <w:p w14:paraId="0E239B62"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3、为保障项目顺利实施，成交供应商拟派此次项目负责人具备信息系统工程施工能力、信息系统项目管理能力、网络安全实施能力、数字化规划实施能力、IT 服务项目经理能力。</w:t>
            </w:r>
          </w:p>
          <w:p w14:paraId="070CB215"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4、软件产品故障分为重大、一般、常规三个等级，维护支持服务提供方应根据软件故障的不同级别，提供不同的故障响应及服务：“重大”为软件无法运行或基本无法运行，或软件重要功能失效或基本失效；“一般”为软件可以运行，但非重要性功能的使用受到限制；“常规”为其它轻微影响软件使用的故障。维护支持服务提供方应对采购人故障报告做出及时响应。</w:t>
            </w:r>
          </w:p>
          <w:p w14:paraId="0D187AF1"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5、软件版本升级服务</w:t>
            </w:r>
          </w:p>
          <w:p w14:paraId="7F312293"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维护支持服务提供方承诺，自验收之日起对采购人所购软件产品提供</w:t>
            </w:r>
            <w:r w:rsidRPr="00AF6CE3">
              <w:rPr>
                <w:rFonts w:asciiTheme="majorEastAsia" w:eastAsiaTheme="majorEastAsia" w:hAnsiTheme="majorEastAsia"/>
                <w:sz w:val="32"/>
                <w:szCs w:val="32"/>
              </w:rPr>
              <w:t>60</w:t>
            </w:r>
            <w:r w:rsidRPr="00AF6CE3">
              <w:rPr>
                <w:rFonts w:asciiTheme="majorEastAsia" w:eastAsiaTheme="majorEastAsia" w:hAnsiTheme="majorEastAsia" w:hint="eastAsia"/>
                <w:sz w:val="32"/>
                <w:szCs w:val="32"/>
              </w:rPr>
              <w:t>个月（以下简称“升级服务期”）软件版本升级服务，不再另行收费。升级服务期内，如采购人所购软件产品发布了任何更新、补丁、版本升级，维护支持服务提供方应立即通知采购人；如采购人提出要求，维护支</w:t>
            </w:r>
            <w:r w:rsidRPr="00AF6CE3">
              <w:rPr>
                <w:rFonts w:asciiTheme="majorEastAsia" w:eastAsiaTheme="majorEastAsia" w:hAnsiTheme="majorEastAsia" w:hint="eastAsia"/>
                <w:sz w:val="32"/>
                <w:szCs w:val="32"/>
              </w:rPr>
              <w:lastRenderedPageBreak/>
              <w:t>持服务提供方应在3个工作日内为采购人无条件提供该更新、补丁、版本升级的使用许可授权及正版安装介质。如安装该更新、补丁或版本升级需要对软件产品进行重新安装调试的，维护支持服务提供方应当按照采购人要求无条件提供该安装调试服务。</w:t>
            </w:r>
          </w:p>
          <w:p w14:paraId="1B0855FE"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6、持续性服务</w:t>
            </w:r>
          </w:p>
          <w:p w14:paraId="29D7BD07"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维护支持服务提供方同意，如采购人提出要求，维护支持服务提供方将在维护支持服务期外以最优惠的价格为本合同项下软件产品提供终身维护支持服务，服务水准应不低于前述服务期内水准，收费标准按照维护支持服务提供方提供给予所有服务采购方中最优惠的服务收费标准执行。</w:t>
            </w:r>
          </w:p>
          <w:p w14:paraId="547B8185"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7、成交供应商的其它售后服务承诺属于本合同的一部分，如果有不同约定的，以服务水平和层级更高的为准。</w:t>
            </w:r>
          </w:p>
        </w:tc>
      </w:tr>
      <w:tr w:rsidR="00E32AD3" w:rsidRPr="00AF6CE3" w14:paraId="6CAA9088" w14:textId="77777777" w:rsidTr="008A04EC">
        <w:trPr>
          <w:jc w:val="center"/>
        </w:trPr>
        <w:tc>
          <w:tcPr>
            <w:tcW w:w="710" w:type="dxa"/>
            <w:vAlign w:val="center"/>
          </w:tcPr>
          <w:p w14:paraId="16EEF50D"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Cs/>
                <w:sz w:val="32"/>
                <w:szCs w:val="32"/>
              </w:rPr>
              <w:lastRenderedPageBreak/>
              <w:t>2</w:t>
            </w:r>
          </w:p>
        </w:tc>
        <w:tc>
          <w:tcPr>
            <w:tcW w:w="1705" w:type="dxa"/>
            <w:vAlign w:val="center"/>
          </w:tcPr>
          <w:p w14:paraId="683BA300"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bCs/>
                <w:sz w:val="32"/>
                <w:szCs w:val="32"/>
              </w:rPr>
              <w:t>软件产品功能与质量</w:t>
            </w:r>
          </w:p>
          <w:p w14:paraId="52E92871" w14:textId="77777777" w:rsidR="00E32AD3" w:rsidRPr="00AF6CE3" w:rsidRDefault="00E32AD3" w:rsidP="00E32AD3">
            <w:pPr>
              <w:rPr>
                <w:rFonts w:asciiTheme="majorEastAsia" w:eastAsiaTheme="majorEastAsia" w:hAnsiTheme="majorEastAsia"/>
                <w:bCs/>
                <w:sz w:val="32"/>
                <w:szCs w:val="32"/>
              </w:rPr>
            </w:pPr>
          </w:p>
        </w:tc>
        <w:tc>
          <w:tcPr>
            <w:tcW w:w="6804" w:type="dxa"/>
            <w:vAlign w:val="center"/>
          </w:tcPr>
          <w:p w14:paraId="55C1510A"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1、成交供应商提供的软件产品应当具备本合同附件一约定的功能；如在本合同或其他附件中已指明其他质量或功能要求的，则软件产品还应符合该质量或功能要求。</w:t>
            </w:r>
          </w:p>
          <w:p w14:paraId="744ECC3D"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2、成交供应商保证提供给采购人的软件产品已</w:t>
            </w:r>
            <w:r w:rsidRPr="00AF6CE3">
              <w:rPr>
                <w:rFonts w:asciiTheme="majorEastAsia" w:eastAsiaTheme="majorEastAsia" w:hAnsiTheme="majorEastAsia" w:hint="eastAsia"/>
                <w:sz w:val="32"/>
                <w:szCs w:val="32"/>
              </w:rPr>
              <w:lastRenderedPageBreak/>
              <w:t>通过软件产品原厂商质量测试和检验，并提供质量合格保证。软件产品内附质量说明或使用说明的，成交供应商同时保证软件产品质量、功能与内附说明一致，保证软件产品能按照内附说明在本合同约定的项目中正常运行或使用。</w:t>
            </w:r>
          </w:p>
          <w:p w14:paraId="0DFE37AD"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3、成交供应商保证软件产品不包含任何明显的或主要的缺陷、错误，不包含任何恶意的、破坏性的或可能导致未经授权者侵入、操作、控制计算机或计算机数据的计算机病毒、木马程序、后门程序等程序设计或程序代码。</w:t>
            </w:r>
          </w:p>
        </w:tc>
      </w:tr>
      <w:tr w:rsidR="00E32AD3" w:rsidRPr="00AF6CE3" w14:paraId="33DBB2B9" w14:textId="77777777" w:rsidTr="008A04EC">
        <w:trPr>
          <w:jc w:val="center"/>
        </w:trPr>
        <w:tc>
          <w:tcPr>
            <w:tcW w:w="710" w:type="dxa"/>
            <w:vAlign w:val="center"/>
          </w:tcPr>
          <w:p w14:paraId="6677A372"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lastRenderedPageBreak/>
              <w:t>3</w:t>
            </w:r>
          </w:p>
        </w:tc>
        <w:tc>
          <w:tcPr>
            <w:tcW w:w="1705" w:type="dxa"/>
            <w:vAlign w:val="center"/>
          </w:tcPr>
          <w:p w14:paraId="16C637F0"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bCs/>
                <w:sz w:val="32"/>
                <w:szCs w:val="32"/>
              </w:rPr>
              <w:t>付款方式</w:t>
            </w:r>
          </w:p>
        </w:tc>
        <w:tc>
          <w:tcPr>
            <w:tcW w:w="6804" w:type="dxa"/>
            <w:vAlign w:val="center"/>
          </w:tcPr>
          <w:p w14:paraId="3A5DCA91" w14:textId="77777777" w:rsidR="00B20375" w:rsidRPr="00AF6CE3" w:rsidRDefault="00E32AD3" w:rsidP="00B20375">
            <w:pPr>
              <w:rPr>
                <w:rFonts w:asciiTheme="majorEastAsia" w:eastAsiaTheme="majorEastAsia" w:hAnsiTheme="majorEastAsia"/>
                <w:sz w:val="32"/>
                <w:szCs w:val="32"/>
              </w:rPr>
            </w:pPr>
            <w:r w:rsidRPr="00AF6CE3">
              <w:rPr>
                <w:rFonts w:asciiTheme="majorEastAsia" w:eastAsiaTheme="majorEastAsia" w:hAnsiTheme="majorEastAsia"/>
                <w:sz w:val="32"/>
                <w:szCs w:val="32"/>
              </w:rPr>
              <w:t>1</w:t>
            </w:r>
            <w:r w:rsidRPr="00AF6CE3">
              <w:rPr>
                <w:rFonts w:asciiTheme="majorEastAsia" w:eastAsiaTheme="majorEastAsia" w:hAnsiTheme="majorEastAsia" w:hint="eastAsia"/>
                <w:sz w:val="32"/>
                <w:szCs w:val="32"/>
              </w:rPr>
              <w:t>、</w:t>
            </w:r>
            <w:r w:rsidR="00B20375" w:rsidRPr="00AF6CE3">
              <w:rPr>
                <w:rFonts w:asciiTheme="majorEastAsia" w:eastAsiaTheme="majorEastAsia" w:hAnsiTheme="majorEastAsia" w:hint="eastAsia"/>
                <w:sz w:val="32"/>
                <w:szCs w:val="32"/>
              </w:rPr>
              <w:t>成交供应商在与采购人签订采购合同十个工作日内，应向采购人缴纳5%的履约保证金。履约保证金按甲方的要求汇入采购人指定账户。本合同全部履约完成后（含质保期），采购人在30个工作日内向成交供应商无息退还原履约保证金。</w:t>
            </w:r>
          </w:p>
          <w:p w14:paraId="7A0F311A" w14:textId="277A7B65" w:rsidR="00E32AD3" w:rsidRPr="00AF6CE3" w:rsidRDefault="00B20375" w:rsidP="00B20375">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2、货物验收合格后，采购人于 30工作日（正常财务工作日）内向成交供应商支付百分之百（100 %）合同款项。采购人付款前，成交供应商须开具合法、等额的增值税专用发票，否则甲方有权拒绝付款并无需承担违约责任。</w:t>
            </w:r>
          </w:p>
        </w:tc>
      </w:tr>
      <w:tr w:rsidR="00E32AD3" w:rsidRPr="00AF6CE3" w14:paraId="19F2C998" w14:textId="77777777" w:rsidTr="008A04EC">
        <w:trPr>
          <w:jc w:val="center"/>
        </w:trPr>
        <w:tc>
          <w:tcPr>
            <w:tcW w:w="710" w:type="dxa"/>
            <w:vAlign w:val="center"/>
          </w:tcPr>
          <w:p w14:paraId="0E643BDA"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4</w:t>
            </w:r>
          </w:p>
        </w:tc>
        <w:tc>
          <w:tcPr>
            <w:tcW w:w="1705" w:type="dxa"/>
            <w:vAlign w:val="center"/>
          </w:tcPr>
          <w:p w14:paraId="3658C91A"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bCs/>
                <w:sz w:val="32"/>
                <w:szCs w:val="32"/>
              </w:rPr>
              <w:t>交付地点</w:t>
            </w:r>
          </w:p>
        </w:tc>
        <w:tc>
          <w:tcPr>
            <w:tcW w:w="6804" w:type="dxa"/>
            <w:vAlign w:val="center"/>
          </w:tcPr>
          <w:p w14:paraId="0727B90D"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南昌大学前湖校区。</w:t>
            </w:r>
          </w:p>
        </w:tc>
      </w:tr>
      <w:tr w:rsidR="00E32AD3" w:rsidRPr="00AF6CE3" w14:paraId="3805149F" w14:textId="77777777" w:rsidTr="008A04EC">
        <w:trPr>
          <w:jc w:val="center"/>
        </w:trPr>
        <w:tc>
          <w:tcPr>
            <w:tcW w:w="710" w:type="dxa"/>
            <w:vAlign w:val="center"/>
          </w:tcPr>
          <w:p w14:paraId="122C8398"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lastRenderedPageBreak/>
              <w:t>5</w:t>
            </w:r>
          </w:p>
        </w:tc>
        <w:tc>
          <w:tcPr>
            <w:tcW w:w="1705" w:type="dxa"/>
            <w:vAlign w:val="center"/>
          </w:tcPr>
          <w:p w14:paraId="50C11A9C" w14:textId="77777777" w:rsidR="00E32AD3" w:rsidRPr="00AF6CE3" w:rsidRDefault="00E32AD3" w:rsidP="00E32AD3">
            <w:pPr>
              <w:rPr>
                <w:rFonts w:asciiTheme="majorEastAsia" w:eastAsiaTheme="majorEastAsia" w:hAnsiTheme="majorEastAsia"/>
                <w:bCs/>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bCs/>
                <w:sz w:val="32"/>
                <w:szCs w:val="32"/>
              </w:rPr>
              <w:t>交付时间</w:t>
            </w:r>
          </w:p>
        </w:tc>
        <w:tc>
          <w:tcPr>
            <w:tcW w:w="6804" w:type="dxa"/>
            <w:vAlign w:val="center"/>
          </w:tcPr>
          <w:p w14:paraId="1B26BBF3"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sz w:val="32"/>
                <w:szCs w:val="32"/>
              </w:rPr>
              <w:t>合同签订生效后60个日历日内完成交付。</w:t>
            </w:r>
          </w:p>
        </w:tc>
      </w:tr>
      <w:tr w:rsidR="00E32AD3" w:rsidRPr="00AF6CE3" w14:paraId="535A04D5" w14:textId="77777777" w:rsidTr="008A04EC">
        <w:trPr>
          <w:jc w:val="center"/>
        </w:trPr>
        <w:tc>
          <w:tcPr>
            <w:tcW w:w="710" w:type="dxa"/>
            <w:vAlign w:val="center"/>
          </w:tcPr>
          <w:p w14:paraId="35F4EC35"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6</w:t>
            </w:r>
          </w:p>
        </w:tc>
        <w:tc>
          <w:tcPr>
            <w:tcW w:w="1705" w:type="dxa"/>
            <w:vAlign w:val="center"/>
          </w:tcPr>
          <w:p w14:paraId="10167BEF"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★安装调试服务</w:t>
            </w:r>
          </w:p>
        </w:tc>
        <w:tc>
          <w:tcPr>
            <w:tcW w:w="6804" w:type="dxa"/>
            <w:vAlign w:val="center"/>
          </w:tcPr>
          <w:p w14:paraId="499D28A9"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若成交供应商并非原厂商，而本合同约定安装调试服务提供方为原厂商的，则成交供应商有义务联系、安排、督促、要求原厂商按照本条约定履行安装调试服务义务。原厂商未按照本合同约定履行安装调试服务义务的，视为成交供应商未履行义务，甲方有权按照本合同“违约责任”条款的约定要求成交供应商承担相应违约责任。</w:t>
            </w:r>
          </w:p>
          <w:p w14:paraId="2D2DB503"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2、安装调试服务提供方应当遵守如下约定：</w:t>
            </w:r>
          </w:p>
          <w:p w14:paraId="4D85F0DB"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2.1安装调试服务提供方应当在接到采购人通知之日起5日内到甲方指定地点对软件产品进行安装调试；除本合同另有约定外，甲方无需为安装调试服务支付任何费用。</w:t>
            </w:r>
          </w:p>
          <w:p w14:paraId="2675E750"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2.2采购人为安装调试提供工作场地、电源等条件，软件产品安装调试所需的接口文档应由安装调试服务提供方提供，安装调试服务提供方在安装调试过程中应当遵守采购人工作场所的工作纪律及相关管理规定。</w:t>
            </w:r>
          </w:p>
          <w:p w14:paraId="1437B52B"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2.3安装调试服务应当在如下约定期限内完成并验收合格。</w:t>
            </w:r>
          </w:p>
          <w:p w14:paraId="382DE293"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3、成交供应商应就软硬件设备的安装、检验、</w:t>
            </w:r>
            <w:r w:rsidRPr="00AF6CE3">
              <w:rPr>
                <w:rFonts w:asciiTheme="majorEastAsia" w:eastAsiaTheme="majorEastAsia" w:hAnsiTheme="majorEastAsia" w:hint="eastAsia"/>
                <w:sz w:val="32"/>
                <w:szCs w:val="32"/>
              </w:rPr>
              <w:lastRenderedPageBreak/>
              <w:t>调试、使用和维护，为采购人指定的操作工作人员进行技术培训，直到工作人员能全部熟练掌握运行操作、维修保养技术，能达到正确检修、维护、排除一般故障为止，采购人受训人员的培训费用由成交供应商承担。</w:t>
            </w:r>
          </w:p>
        </w:tc>
      </w:tr>
      <w:tr w:rsidR="00E32AD3" w:rsidRPr="00AF6CE3" w14:paraId="43232ACA" w14:textId="77777777" w:rsidTr="008A04EC">
        <w:trPr>
          <w:jc w:val="center"/>
        </w:trPr>
        <w:tc>
          <w:tcPr>
            <w:tcW w:w="710" w:type="dxa"/>
            <w:vAlign w:val="center"/>
          </w:tcPr>
          <w:p w14:paraId="3F783AA4"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lastRenderedPageBreak/>
              <w:t>7</w:t>
            </w:r>
          </w:p>
        </w:tc>
        <w:tc>
          <w:tcPr>
            <w:tcW w:w="1705" w:type="dxa"/>
            <w:vAlign w:val="center"/>
          </w:tcPr>
          <w:p w14:paraId="026E8890"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★项目验收</w:t>
            </w:r>
          </w:p>
        </w:tc>
        <w:tc>
          <w:tcPr>
            <w:tcW w:w="6804" w:type="dxa"/>
            <w:vAlign w:val="center"/>
          </w:tcPr>
          <w:p w14:paraId="6579ADC3"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1、成交供应商在交付及验收活动中必须遵守采购人的有关规定。</w:t>
            </w:r>
          </w:p>
          <w:p w14:paraId="080C0D8D"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2、成交供应商负责本次采购产品由采购人严格按照比选文件、响应文件及答疑记录（如有）进行验收。</w:t>
            </w:r>
          </w:p>
          <w:p w14:paraId="5170A06E"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3、维护支持服务工作完成后（或双方书面另行约定其他时点），维护支持服务提供方应当在5日内做好验收的必要准备并向采购人发出可以进行验收的书面通知。采购人自收到维护支持服务提供方可以进行验收的通知之日起15日内开始对维护支持服务进行验收，验收合格后采购人签署验收合格证明。如验收不合格，维护支持服务提供方应当立即采取措施纠正不符之处，并与采购人协商约定新的验收时间进行验收（简称“重新提交验收”）。</w:t>
            </w:r>
          </w:p>
          <w:p w14:paraId="68C77D5E"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在收到成交供应商书面验收通知后，由采购人尽快组织相关人员依照相关标准、规范、要求、合</w:t>
            </w:r>
            <w:r w:rsidRPr="00AF6CE3">
              <w:rPr>
                <w:rFonts w:asciiTheme="majorEastAsia" w:eastAsiaTheme="majorEastAsia" w:hAnsiTheme="majorEastAsia" w:hint="eastAsia"/>
                <w:sz w:val="32"/>
                <w:szCs w:val="32"/>
              </w:rPr>
              <w:lastRenderedPageBreak/>
              <w:t>同及有关附件要求进行验收。</w:t>
            </w:r>
          </w:p>
          <w:p w14:paraId="48215E15"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4、相关检验检测和验收费用全部由成交供应商承担。</w:t>
            </w:r>
          </w:p>
        </w:tc>
      </w:tr>
      <w:tr w:rsidR="00E32AD3" w:rsidRPr="00AF6CE3" w14:paraId="15B4E8DE" w14:textId="77777777" w:rsidTr="008A04EC">
        <w:trPr>
          <w:jc w:val="center"/>
        </w:trPr>
        <w:tc>
          <w:tcPr>
            <w:tcW w:w="710" w:type="dxa"/>
            <w:vAlign w:val="center"/>
          </w:tcPr>
          <w:p w14:paraId="372D5516" w14:textId="77777777" w:rsidR="00E32AD3" w:rsidRPr="00AF6CE3" w:rsidRDefault="00E32AD3" w:rsidP="00E32AD3">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lastRenderedPageBreak/>
              <w:t>8</w:t>
            </w:r>
          </w:p>
        </w:tc>
        <w:tc>
          <w:tcPr>
            <w:tcW w:w="1705" w:type="dxa"/>
            <w:vAlign w:val="center"/>
          </w:tcPr>
          <w:p w14:paraId="6125EE54"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b/>
                <w:bCs/>
                <w:sz w:val="32"/>
                <w:szCs w:val="32"/>
              </w:rPr>
              <w:t>★</w:t>
            </w:r>
            <w:r w:rsidRPr="00AF6CE3">
              <w:rPr>
                <w:rFonts w:asciiTheme="majorEastAsia" w:eastAsiaTheme="majorEastAsia" w:hAnsiTheme="majorEastAsia" w:hint="eastAsia"/>
                <w:sz w:val="32"/>
                <w:szCs w:val="32"/>
              </w:rPr>
              <w:t>知识产权归属</w:t>
            </w:r>
          </w:p>
        </w:tc>
        <w:tc>
          <w:tcPr>
            <w:tcW w:w="6804" w:type="dxa"/>
            <w:vAlign w:val="center"/>
          </w:tcPr>
          <w:p w14:paraId="0734F558" w14:textId="77777777" w:rsidR="00E32AD3" w:rsidRPr="00AF6CE3" w:rsidRDefault="00E32AD3" w:rsidP="00E32AD3">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定制性开发归南昌大学所有。</w:t>
            </w:r>
          </w:p>
        </w:tc>
      </w:tr>
      <w:bookmarkEnd w:id="1"/>
    </w:tbl>
    <w:p w14:paraId="6197709E" w14:textId="77777777" w:rsidR="00A81DB5" w:rsidRPr="00AF6CE3" w:rsidRDefault="00A81DB5">
      <w:pPr>
        <w:rPr>
          <w:rFonts w:asciiTheme="majorEastAsia" w:eastAsiaTheme="majorEastAsia" w:hAnsiTheme="majorEastAsia"/>
          <w:sz w:val="32"/>
          <w:szCs w:val="32"/>
        </w:rPr>
      </w:pPr>
    </w:p>
    <w:p w14:paraId="5556ED21" w14:textId="77777777" w:rsidR="00A81DB5" w:rsidRPr="00AF6CE3" w:rsidRDefault="00FC12E8">
      <w:pPr>
        <w:rPr>
          <w:rFonts w:asciiTheme="majorEastAsia" w:eastAsiaTheme="majorEastAsia" w:hAnsiTheme="majorEastAsia"/>
          <w:sz w:val="32"/>
          <w:szCs w:val="32"/>
        </w:rPr>
      </w:pPr>
      <w:r w:rsidRPr="00AF6CE3">
        <w:rPr>
          <w:rFonts w:asciiTheme="majorEastAsia" w:eastAsiaTheme="majorEastAsia" w:hAnsiTheme="majorEastAsia" w:hint="eastAsia"/>
          <w:sz w:val="32"/>
          <w:szCs w:val="32"/>
        </w:rPr>
        <w:t>附件2：</w:t>
      </w:r>
      <w:r w:rsidRPr="00AF6CE3">
        <w:rPr>
          <w:rFonts w:asciiTheme="majorEastAsia" w:eastAsiaTheme="majorEastAsia" w:hAnsiTheme="majorEastAsia" w:cs="仿宋" w:hint="eastAsia"/>
          <w:b/>
          <w:bCs/>
          <w:sz w:val="32"/>
          <w:szCs w:val="32"/>
          <w:shd w:val="clear" w:color="auto" w:fill="FFFFFF"/>
        </w:rPr>
        <w:t>（递交材料格式）</w:t>
      </w:r>
    </w:p>
    <w:p w14:paraId="521EC4CF" w14:textId="77777777" w:rsidR="00A81DB5" w:rsidRPr="00AF6CE3" w:rsidRDefault="00A81DB5">
      <w:pPr>
        <w:autoSpaceDE w:val="0"/>
        <w:autoSpaceDN w:val="0"/>
        <w:adjustRightInd w:val="0"/>
        <w:snapToGrid w:val="0"/>
        <w:spacing w:line="360" w:lineRule="auto"/>
        <w:jc w:val="left"/>
        <w:rPr>
          <w:rFonts w:asciiTheme="majorEastAsia" w:eastAsiaTheme="majorEastAsia" w:hAnsiTheme="majorEastAsia" w:cs="宋体"/>
          <w:snapToGrid w:val="0"/>
          <w:kern w:val="0"/>
          <w:sz w:val="32"/>
          <w:szCs w:val="32"/>
          <w:lang w:val="zh-CN"/>
        </w:rPr>
      </w:pPr>
    </w:p>
    <w:p w14:paraId="54458611" w14:textId="77777777" w:rsidR="00A81DB5" w:rsidRPr="00AF6CE3" w:rsidRDefault="00FC12E8">
      <w:pPr>
        <w:pStyle w:val="ac"/>
        <w:widowControl/>
        <w:shd w:val="clear" w:color="auto" w:fill="FFFFFF"/>
        <w:spacing w:before="0" w:beforeAutospacing="0" w:after="0" w:afterAutospacing="0" w:line="800" w:lineRule="exact"/>
        <w:jc w:val="center"/>
        <w:textAlignment w:val="baseline"/>
        <w:rPr>
          <w:rFonts w:asciiTheme="majorEastAsia" w:eastAsiaTheme="majorEastAsia" w:hAnsiTheme="majorEastAsia" w:cs="仿宋"/>
          <w:b/>
          <w:bCs/>
          <w:sz w:val="32"/>
          <w:szCs w:val="32"/>
        </w:rPr>
      </w:pPr>
      <w:r w:rsidRPr="00AF6CE3">
        <w:rPr>
          <w:rFonts w:asciiTheme="majorEastAsia" w:eastAsiaTheme="majorEastAsia" w:hAnsiTheme="majorEastAsia" w:cs="仿宋" w:hint="eastAsia"/>
          <w:b/>
          <w:bCs/>
          <w:sz w:val="32"/>
          <w:szCs w:val="32"/>
        </w:rPr>
        <w:t>南昌大学×××采购项目</w:t>
      </w:r>
    </w:p>
    <w:p w14:paraId="527785BF" w14:textId="77777777" w:rsidR="00A81DB5" w:rsidRPr="00AF6CE3" w:rsidRDefault="00FC12E8">
      <w:pPr>
        <w:spacing w:line="800" w:lineRule="exact"/>
        <w:jc w:val="center"/>
        <w:rPr>
          <w:rFonts w:asciiTheme="majorEastAsia" w:eastAsiaTheme="majorEastAsia" w:hAnsiTheme="majorEastAsia" w:cs="仿宋"/>
          <w:b/>
          <w:bCs/>
          <w:kern w:val="0"/>
          <w:sz w:val="32"/>
          <w:szCs w:val="32"/>
        </w:rPr>
      </w:pPr>
      <w:r w:rsidRPr="00AF6CE3">
        <w:rPr>
          <w:rFonts w:asciiTheme="majorEastAsia" w:eastAsiaTheme="majorEastAsia" w:hAnsiTheme="majorEastAsia" w:cs="仿宋" w:hint="eastAsia"/>
          <w:b/>
          <w:bCs/>
          <w:kern w:val="0"/>
          <w:sz w:val="32"/>
          <w:szCs w:val="32"/>
        </w:rPr>
        <w:t>采购需求征集意见反馈材料</w:t>
      </w:r>
    </w:p>
    <w:p w14:paraId="65A60B5B" w14:textId="77777777" w:rsidR="00A81DB5" w:rsidRPr="00AF6CE3" w:rsidRDefault="00A81DB5">
      <w:pPr>
        <w:rPr>
          <w:rFonts w:asciiTheme="majorEastAsia" w:eastAsiaTheme="majorEastAsia" w:hAnsiTheme="majorEastAsia" w:cs="仿宋"/>
          <w:sz w:val="32"/>
          <w:szCs w:val="32"/>
        </w:rPr>
      </w:pPr>
    </w:p>
    <w:p w14:paraId="1414580C" w14:textId="77777777" w:rsidR="00A81DB5" w:rsidRPr="00AF6CE3" w:rsidRDefault="00A81DB5">
      <w:pPr>
        <w:rPr>
          <w:rFonts w:asciiTheme="majorEastAsia" w:eastAsiaTheme="majorEastAsia" w:hAnsiTheme="majorEastAsia" w:cs="仿宋"/>
          <w:sz w:val="32"/>
          <w:szCs w:val="32"/>
        </w:rPr>
      </w:pPr>
    </w:p>
    <w:p w14:paraId="369E235A" w14:textId="77777777" w:rsidR="00A81DB5" w:rsidRPr="00AF6CE3" w:rsidRDefault="00A81DB5">
      <w:pPr>
        <w:rPr>
          <w:rFonts w:asciiTheme="majorEastAsia" w:eastAsiaTheme="majorEastAsia" w:hAnsiTheme="majorEastAsia" w:cs="仿宋"/>
          <w:sz w:val="32"/>
          <w:szCs w:val="32"/>
        </w:rPr>
      </w:pPr>
    </w:p>
    <w:p w14:paraId="3E9D33BB" w14:textId="77777777" w:rsidR="00A81DB5" w:rsidRPr="00AF6CE3" w:rsidRDefault="00FC12E8">
      <w:pPr>
        <w:tabs>
          <w:tab w:val="left" w:pos="7055"/>
        </w:tabs>
        <w:jc w:val="left"/>
        <w:rPr>
          <w:rFonts w:asciiTheme="majorEastAsia" w:eastAsiaTheme="majorEastAsia" w:hAnsiTheme="majorEastAsia" w:cs="仿宋"/>
          <w:sz w:val="32"/>
          <w:szCs w:val="32"/>
        </w:rPr>
      </w:pPr>
      <w:r w:rsidRPr="00AF6CE3">
        <w:rPr>
          <w:rFonts w:asciiTheme="majorEastAsia" w:eastAsiaTheme="majorEastAsia" w:hAnsiTheme="majorEastAsia" w:cs="仿宋" w:hint="eastAsia"/>
          <w:sz w:val="32"/>
          <w:szCs w:val="32"/>
        </w:rPr>
        <w:tab/>
      </w:r>
    </w:p>
    <w:p w14:paraId="403BA0F1" w14:textId="77777777" w:rsidR="00A81DB5" w:rsidRPr="00AF6CE3" w:rsidRDefault="00A81DB5">
      <w:pPr>
        <w:spacing w:line="800" w:lineRule="exact"/>
        <w:ind w:firstLineChars="200" w:firstLine="643"/>
        <w:jc w:val="left"/>
        <w:rPr>
          <w:rFonts w:asciiTheme="majorEastAsia" w:eastAsiaTheme="majorEastAsia" w:hAnsiTheme="majorEastAsia" w:cs="仿宋"/>
          <w:b/>
          <w:bCs/>
          <w:kern w:val="0"/>
          <w:sz w:val="32"/>
          <w:szCs w:val="32"/>
        </w:rPr>
      </w:pPr>
    </w:p>
    <w:p w14:paraId="50959F5D" w14:textId="77777777" w:rsidR="00A81DB5" w:rsidRPr="00AF6CE3" w:rsidRDefault="00FC12E8">
      <w:pPr>
        <w:spacing w:line="800" w:lineRule="exact"/>
        <w:ind w:firstLineChars="200" w:firstLine="643"/>
        <w:jc w:val="left"/>
        <w:rPr>
          <w:rFonts w:asciiTheme="majorEastAsia" w:eastAsiaTheme="majorEastAsia" w:hAnsiTheme="majorEastAsia" w:cs="仿宋"/>
          <w:b/>
          <w:bCs/>
          <w:kern w:val="0"/>
          <w:sz w:val="32"/>
          <w:szCs w:val="32"/>
        </w:rPr>
      </w:pPr>
      <w:r w:rsidRPr="00AF6CE3">
        <w:rPr>
          <w:rFonts w:asciiTheme="majorEastAsia" w:eastAsiaTheme="majorEastAsia" w:hAnsiTheme="majorEastAsia" w:cs="仿宋" w:hint="eastAsia"/>
          <w:b/>
          <w:bCs/>
          <w:kern w:val="0"/>
          <w:sz w:val="32"/>
          <w:szCs w:val="32"/>
        </w:rPr>
        <w:t>公司名称（盖章）：</w:t>
      </w:r>
    </w:p>
    <w:p w14:paraId="4DA07217" w14:textId="77777777" w:rsidR="00A81DB5" w:rsidRPr="00AF6CE3" w:rsidRDefault="00FC12E8">
      <w:pPr>
        <w:spacing w:line="800" w:lineRule="exact"/>
        <w:ind w:firstLineChars="200" w:firstLine="643"/>
        <w:jc w:val="left"/>
        <w:rPr>
          <w:rFonts w:asciiTheme="majorEastAsia" w:eastAsiaTheme="majorEastAsia" w:hAnsiTheme="majorEastAsia" w:cs="仿宋"/>
          <w:b/>
          <w:bCs/>
          <w:kern w:val="0"/>
          <w:sz w:val="32"/>
          <w:szCs w:val="32"/>
        </w:rPr>
      </w:pPr>
      <w:r w:rsidRPr="00AF6CE3">
        <w:rPr>
          <w:rFonts w:asciiTheme="majorEastAsia" w:eastAsiaTheme="majorEastAsia" w:hAnsiTheme="majorEastAsia" w:cs="仿宋" w:hint="eastAsia"/>
          <w:b/>
          <w:bCs/>
          <w:kern w:val="0"/>
          <w:sz w:val="32"/>
          <w:szCs w:val="32"/>
        </w:rPr>
        <w:t>日期：   年  月  日</w:t>
      </w:r>
    </w:p>
    <w:p w14:paraId="0A651306" w14:textId="77777777" w:rsidR="00A81DB5" w:rsidRPr="00AF6CE3" w:rsidRDefault="00A81DB5">
      <w:pPr>
        <w:pStyle w:val="ad"/>
        <w:ind w:firstLine="210"/>
        <w:rPr>
          <w:rFonts w:asciiTheme="majorEastAsia" w:eastAsiaTheme="majorEastAsia" w:hAnsiTheme="majorEastAsia"/>
        </w:rPr>
      </w:pPr>
    </w:p>
    <w:p w14:paraId="72438344" w14:textId="77777777" w:rsidR="00A81DB5" w:rsidRPr="00AF6CE3" w:rsidRDefault="00A81DB5">
      <w:pPr>
        <w:pStyle w:val="21"/>
        <w:ind w:firstLine="640"/>
        <w:rPr>
          <w:rFonts w:asciiTheme="majorEastAsia" w:eastAsiaTheme="majorEastAsia" w:hAnsiTheme="majorEastAsia"/>
          <w:sz w:val="32"/>
          <w:szCs w:val="32"/>
        </w:rPr>
      </w:pPr>
    </w:p>
    <w:p w14:paraId="338DC36A" w14:textId="77777777" w:rsidR="00A81DB5" w:rsidRPr="00AF6CE3" w:rsidRDefault="00FC12E8">
      <w:pPr>
        <w:pStyle w:val="a3"/>
        <w:ind w:firstLineChars="0" w:firstLine="0"/>
        <w:rPr>
          <w:rFonts w:asciiTheme="majorEastAsia" w:eastAsiaTheme="majorEastAsia" w:hAnsiTheme="majorEastAsia" w:cs="仿宋"/>
          <w:b/>
          <w:bCs/>
          <w:kern w:val="0"/>
          <w:sz w:val="32"/>
          <w:szCs w:val="32"/>
        </w:rPr>
      </w:pPr>
      <w:r w:rsidRPr="00AF6CE3">
        <w:rPr>
          <w:rFonts w:asciiTheme="majorEastAsia" w:eastAsiaTheme="majorEastAsia" w:hAnsiTheme="majorEastAsia" w:cs="仿宋"/>
          <w:b/>
          <w:bCs/>
          <w:sz w:val="32"/>
          <w:szCs w:val="32"/>
        </w:rPr>
        <w:t>一、采购产品的产业发展简况（</w:t>
      </w:r>
      <w:r w:rsidRPr="00AF6CE3">
        <w:rPr>
          <w:rFonts w:asciiTheme="majorEastAsia" w:eastAsiaTheme="majorEastAsia" w:hAnsiTheme="majorEastAsia"/>
          <w:i/>
          <w:sz w:val="32"/>
          <w:szCs w:val="32"/>
        </w:rPr>
        <w:t>包括该类现有产品的技术水平、工艺水平、技术路线、兼容性、安全要求，以及未来发</w:t>
      </w:r>
      <w:r w:rsidRPr="00AF6CE3">
        <w:rPr>
          <w:rFonts w:asciiTheme="majorEastAsia" w:eastAsiaTheme="majorEastAsia" w:hAnsiTheme="majorEastAsia"/>
          <w:i/>
          <w:sz w:val="32"/>
          <w:szCs w:val="32"/>
        </w:rPr>
        <w:lastRenderedPageBreak/>
        <w:t>展趋势等</w:t>
      </w:r>
      <w:r w:rsidRPr="00AF6CE3">
        <w:rPr>
          <w:rFonts w:asciiTheme="majorEastAsia" w:eastAsiaTheme="majorEastAsia" w:hAnsiTheme="majorEastAsia" w:cs="仿宋"/>
          <w:b/>
          <w:bCs/>
          <w:sz w:val="32"/>
          <w:szCs w:val="32"/>
        </w:rPr>
        <w:t>）</w:t>
      </w:r>
    </w:p>
    <w:p w14:paraId="4AB6C6F6" w14:textId="77777777" w:rsidR="00A81DB5" w:rsidRPr="00AF6CE3" w:rsidRDefault="00A81DB5">
      <w:pPr>
        <w:pStyle w:val="a3"/>
        <w:ind w:firstLineChars="0" w:firstLine="0"/>
        <w:rPr>
          <w:rFonts w:asciiTheme="majorEastAsia" w:eastAsiaTheme="majorEastAsia" w:hAnsiTheme="majorEastAsia" w:cs="仿宋"/>
          <w:kern w:val="0"/>
          <w:sz w:val="32"/>
          <w:szCs w:val="32"/>
        </w:rPr>
      </w:pPr>
    </w:p>
    <w:p w14:paraId="2DB8808C" w14:textId="77777777" w:rsidR="00A81DB5" w:rsidRPr="00AF6CE3" w:rsidRDefault="00FC12E8">
      <w:pPr>
        <w:pStyle w:val="a3"/>
        <w:ind w:firstLineChars="0" w:firstLine="0"/>
        <w:rPr>
          <w:rFonts w:asciiTheme="majorEastAsia" w:eastAsiaTheme="majorEastAsia" w:hAnsiTheme="majorEastAsia" w:cs="仿宋"/>
          <w:b/>
          <w:kern w:val="0"/>
          <w:sz w:val="32"/>
          <w:szCs w:val="32"/>
        </w:rPr>
      </w:pPr>
      <w:r w:rsidRPr="00AF6CE3">
        <w:rPr>
          <w:rFonts w:asciiTheme="majorEastAsia" w:eastAsiaTheme="majorEastAsia" w:hAnsiTheme="majorEastAsia"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A81DB5" w:rsidRPr="00AF6CE3"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A81DB5" w:rsidRPr="00AF6CE3" w:rsidRDefault="00FC12E8">
            <w:pPr>
              <w:widowControl/>
              <w:jc w:val="center"/>
              <w:textAlignment w:val="center"/>
              <w:rPr>
                <w:rFonts w:asciiTheme="majorEastAsia" w:eastAsiaTheme="majorEastAsia" w:hAnsiTheme="majorEastAsia" w:cs="仿宋"/>
                <w:b/>
                <w:bCs/>
                <w:color w:val="000000"/>
                <w:kern w:val="0"/>
                <w:sz w:val="32"/>
                <w:szCs w:val="32"/>
              </w:rPr>
            </w:pPr>
            <w:r w:rsidRPr="00AF6CE3">
              <w:rPr>
                <w:rFonts w:asciiTheme="majorEastAsia" w:eastAsiaTheme="majorEastAsia" w:hAnsiTheme="majorEastAsia" w:cs="仿宋" w:hint="eastAsia"/>
                <w:b/>
                <w:bCs/>
                <w:color w:val="000000"/>
                <w:kern w:val="0"/>
                <w:sz w:val="32"/>
                <w:szCs w:val="32"/>
              </w:rPr>
              <w:t>成交公告网址</w:t>
            </w:r>
          </w:p>
        </w:tc>
      </w:tr>
      <w:tr w:rsidR="00A81DB5" w:rsidRPr="00AF6CE3"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A81DB5" w:rsidRPr="00AF6CE3" w:rsidRDefault="00A81DB5">
            <w:pPr>
              <w:widowControl/>
              <w:textAlignment w:val="center"/>
              <w:rPr>
                <w:rFonts w:asciiTheme="majorEastAsia" w:eastAsiaTheme="majorEastAsia" w:hAnsiTheme="majorEastAsia"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A81DB5" w:rsidRPr="00AF6CE3" w:rsidRDefault="00A81DB5">
            <w:pPr>
              <w:widowControl/>
              <w:jc w:val="center"/>
              <w:textAlignment w:val="center"/>
              <w:rPr>
                <w:rFonts w:asciiTheme="majorEastAsia" w:eastAsiaTheme="majorEastAsia" w:hAnsiTheme="majorEastAsia" w:cs="仿宋"/>
                <w:color w:val="000000"/>
                <w:kern w:val="0"/>
                <w:sz w:val="32"/>
                <w:szCs w:val="32"/>
              </w:rPr>
            </w:pPr>
          </w:p>
        </w:tc>
      </w:tr>
      <w:tr w:rsidR="00A81DB5" w:rsidRPr="00AF6CE3"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A81DB5" w:rsidRPr="00AF6CE3" w:rsidRDefault="00A81DB5">
            <w:pPr>
              <w:widowControl/>
              <w:textAlignment w:val="center"/>
              <w:rPr>
                <w:rFonts w:asciiTheme="majorEastAsia" w:eastAsiaTheme="majorEastAsia" w:hAnsiTheme="majorEastAsia"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A81DB5" w:rsidRPr="00AF6CE3" w:rsidRDefault="00A81DB5">
            <w:pPr>
              <w:widowControl/>
              <w:jc w:val="center"/>
              <w:textAlignment w:val="center"/>
              <w:rPr>
                <w:rFonts w:asciiTheme="majorEastAsia" w:eastAsiaTheme="majorEastAsia" w:hAnsiTheme="majorEastAsia" w:cs="仿宋"/>
                <w:color w:val="000000"/>
                <w:kern w:val="0"/>
                <w:sz w:val="32"/>
                <w:szCs w:val="32"/>
              </w:rPr>
            </w:pPr>
          </w:p>
        </w:tc>
      </w:tr>
      <w:tr w:rsidR="00A81DB5" w:rsidRPr="00AF6CE3"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A81DB5" w:rsidRPr="00AF6CE3" w:rsidRDefault="00FC12E8">
            <w:pPr>
              <w:widowControl/>
              <w:jc w:val="center"/>
              <w:textAlignment w:val="center"/>
              <w:rPr>
                <w:rFonts w:asciiTheme="majorEastAsia" w:eastAsiaTheme="majorEastAsia" w:hAnsiTheme="majorEastAsia" w:cs="仿宋"/>
                <w:b/>
                <w:bCs/>
                <w:color w:val="000000"/>
                <w:sz w:val="32"/>
                <w:szCs w:val="32"/>
              </w:rPr>
            </w:pPr>
            <w:r w:rsidRPr="00AF6CE3">
              <w:rPr>
                <w:rFonts w:asciiTheme="majorEastAsia" w:eastAsiaTheme="majorEastAsia" w:hAnsiTheme="majorEastAsia"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A81DB5" w:rsidRPr="00AF6CE3" w:rsidRDefault="00A81DB5">
            <w:pPr>
              <w:widowControl/>
              <w:textAlignment w:val="center"/>
              <w:rPr>
                <w:rFonts w:asciiTheme="majorEastAsia" w:eastAsiaTheme="majorEastAsia" w:hAnsiTheme="majorEastAsia"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A81DB5" w:rsidRPr="00AF6CE3" w:rsidRDefault="00A81DB5">
            <w:pPr>
              <w:widowControl/>
              <w:jc w:val="center"/>
              <w:textAlignment w:val="center"/>
              <w:rPr>
                <w:rFonts w:asciiTheme="majorEastAsia" w:eastAsiaTheme="majorEastAsia" w:hAnsiTheme="majorEastAsia"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A81DB5" w:rsidRPr="00AF6CE3" w:rsidRDefault="00A81DB5">
            <w:pPr>
              <w:widowControl/>
              <w:jc w:val="center"/>
              <w:textAlignment w:val="center"/>
              <w:rPr>
                <w:rFonts w:asciiTheme="majorEastAsia" w:eastAsiaTheme="majorEastAsia" w:hAnsiTheme="majorEastAsia" w:cs="仿宋"/>
                <w:color w:val="000000"/>
                <w:kern w:val="0"/>
                <w:sz w:val="32"/>
                <w:szCs w:val="32"/>
              </w:rPr>
            </w:pPr>
          </w:p>
        </w:tc>
      </w:tr>
    </w:tbl>
    <w:p w14:paraId="6BC4B5E6" w14:textId="77777777" w:rsidR="00A81DB5" w:rsidRPr="00AF6CE3" w:rsidRDefault="00A81DB5">
      <w:pPr>
        <w:pStyle w:val="a3"/>
        <w:ind w:firstLineChars="0" w:firstLine="0"/>
        <w:rPr>
          <w:rFonts w:asciiTheme="majorEastAsia" w:eastAsiaTheme="majorEastAsia" w:hAnsiTheme="majorEastAsia" w:cs="仿宋"/>
          <w:kern w:val="0"/>
          <w:sz w:val="32"/>
          <w:szCs w:val="32"/>
        </w:rPr>
      </w:pPr>
    </w:p>
    <w:p w14:paraId="29EA7E38" w14:textId="77777777" w:rsidR="00A81DB5" w:rsidRPr="00AF6CE3" w:rsidRDefault="00FC12E8">
      <w:pPr>
        <w:rPr>
          <w:rFonts w:asciiTheme="majorEastAsia" w:eastAsiaTheme="majorEastAsia" w:hAnsiTheme="majorEastAsia"/>
          <w:b/>
          <w:sz w:val="32"/>
          <w:szCs w:val="32"/>
        </w:rPr>
      </w:pPr>
      <w:r w:rsidRPr="00AF6CE3">
        <w:rPr>
          <w:rFonts w:asciiTheme="majorEastAsia" w:eastAsiaTheme="majorEastAsia" w:hAnsiTheme="majorEastAsia" w:cs="仿宋"/>
          <w:kern w:val="0"/>
          <w:sz w:val="32"/>
          <w:szCs w:val="32"/>
        </w:rPr>
        <w:t>三、</w:t>
      </w:r>
      <w:r w:rsidRPr="00AF6CE3">
        <w:rPr>
          <w:rFonts w:asciiTheme="majorEastAsia" w:eastAsiaTheme="majorEastAsia" w:hAnsiTheme="majorEastAsia" w:hint="eastAsia"/>
          <w:b/>
          <w:sz w:val="32"/>
          <w:szCs w:val="32"/>
        </w:rPr>
        <w:t>对本项目采购需求的完整性、明确性、科学性、合理性、提出具体意见建议。</w:t>
      </w:r>
    </w:p>
    <w:p w14:paraId="3C4134FC" w14:textId="77777777" w:rsidR="00A81DB5" w:rsidRPr="00AF6CE3" w:rsidRDefault="00A81DB5">
      <w:pPr>
        <w:ind w:firstLineChars="200" w:firstLine="643"/>
        <w:rPr>
          <w:rFonts w:asciiTheme="majorEastAsia" w:eastAsiaTheme="majorEastAsia" w:hAnsiTheme="majorEastAsia"/>
          <w:b/>
          <w:sz w:val="32"/>
          <w:szCs w:val="32"/>
        </w:rPr>
      </w:pPr>
    </w:p>
    <w:p w14:paraId="1F67556F" w14:textId="77777777" w:rsidR="00A81DB5" w:rsidRPr="00AF6CE3" w:rsidRDefault="00A81DB5">
      <w:pPr>
        <w:ind w:firstLineChars="200" w:firstLine="643"/>
        <w:rPr>
          <w:rFonts w:asciiTheme="majorEastAsia" w:eastAsiaTheme="majorEastAsia" w:hAnsiTheme="majorEastAsia"/>
          <w:b/>
          <w:sz w:val="32"/>
          <w:szCs w:val="32"/>
        </w:rPr>
      </w:pPr>
    </w:p>
    <w:p w14:paraId="587C03CE" w14:textId="77777777" w:rsidR="00A81DB5" w:rsidRPr="00AF6CE3" w:rsidRDefault="00FC12E8">
      <w:pPr>
        <w:rPr>
          <w:rFonts w:asciiTheme="majorEastAsia" w:eastAsiaTheme="majorEastAsia" w:hAnsiTheme="majorEastAsia"/>
          <w:b/>
          <w:sz w:val="32"/>
          <w:szCs w:val="32"/>
        </w:rPr>
      </w:pPr>
      <w:r w:rsidRPr="00AF6CE3">
        <w:rPr>
          <w:rFonts w:asciiTheme="majorEastAsia" w:eastAsiaTheme="majorEastAsia" w:hAnsiTheme="majorEastAsia" w:hint="eastAsia"/>
          <w:b/>
          <w:sz w:val="32"/>
          <w:szCs w:val="32"/>
        </w:rPr>
        <w:t>四、针对本项目预算提出的建议（总价或分项报价）</w:t>
      </w:r>
    </w:p>
    <w:tbl>
      <w:tblPr>
        <w:tblStyle w:val="af"/>
        <w:tblW w:w="0" w:type="auto"/>
        <w:tblLook w:val="04A0" w:firstRow="1" w:lastRow="0" w:firstColumn="1" w:lastColumn="0" w:noHBand="0" w:noVBand="1"/>
      </w:tblPr>
      <w:tblGrid>
        <w:gridCol w:w="3369"/>
        <w:gridCol w:w="2409"/>
        <w:gridCol w:w="2268"/>
      </w:tblGrid>
      <w:tr w:rsidR="00A81DB5" w:rsidRPr="00AF6CE3" w14:paraId="4A8C530A" w14:textId="77777777">
        <w:tc>
          <w:tcPr>
            <w:tcW w:w="3369" w:type="dxa"/>
          </w:tcPr>
          <w:p w14:paraId="3A99CD9D" w14:textId="77777777" w:rsidR="00A81DB5" w:rsidRPr="00AF6CE3" w:rsidRDefault="00FC12E8">
            <w:pPr>
              <w:pStyle w:val="a3"/>
              <w:ind w:firstLineChars="0" w:firstLine="0"/>
              <w:rPr>
                <w:rFonts w:asciiTheme="majorEastAsia" w:eastAsiaTheme="majorEastAsia" w:hAnsiTheme="majorEastAsia" w:cs="仿宋"/>
                <w:kern w:val="0"/>
                <w:sz w:val="32"/>
                <w:szCs w:val="32"/>
              </w:rPr>
            </w:pPr>
            <w:r w:rsidRPr="00AF6CE3">
              <w:rPr>
                <w:rFonts w:asciiTheme="majorEastAsia" w:eastAsiaTheme="majorEastAsia" w:hAnsiTheme="majorEastAsia" w:cs="仿宋"/>
                <w:kern w:val="0"/>
                <w:sz w:val="32"/>
                <w:szCs w:val="32"/>
              </w:rPr>
              <w:t>货物</w:t>
            </w:r>
            <w:r w:rsidRPr="00AF6CE3">
              <w:rPr>
                <w:rFonts w:asciiTheme="majorEastAsia" w:eastAsiaTheme="majorEastAsia" w:hAnsiTheme="majorEastAsia" w:cs="仿宋" w:hint="eastAsia"/>
                <w:kern w:val="0"/>
                <w:sz w:val="32"/>
                <w:szCs w:val="32"/>
              </w:rPr>
              <w:t>/服务名称</w:t>
            </w:r>
          </w:p>
        </w:tc>
        <w:tc>
          <w:tcPr>
            <w:tcW w:w="2409" w:type="dxa"/>
          </w:tcPr>
          <w:p w14:paraId="66E7880E" w14:textId="77777777" w:rsidR="00A81DB5" w:rsidRPr="00AF6CE3" w:rsidRDefault="00FC12E8">
            <w:pPr>
              <w:pStyle w:val="a3"/>
              <w:ind w:firstLineChars="0" w:firstLine="0"/>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价格</w:t>
            </w:r>
            <w:r w:rsidRPr="00AF6CE3">
              <w:rPr>
                <w:rFonts w:asciiTheme="majorEastAsia" w:eastAsiaTheme="majorEastAsia" w:hAnsiTheme="majorEastAsia" w:cs="仿宋"/>
                <w:kern w:val="0"/>
                <w:sz w:val="32"/>
                <w:szCs w:val="32"/>
              </w:rPr>
              <w:t>（单位：元）</w:t>
            </w:r>
          </w:p>
        </w:tc>
        <w:tc>
          <w:tcPr>
            <w:tcW w:w="2268" w:type="dxa"/>
          </w:tcPr>
          <w:p w14:paraId="3E0D5D5B" w14:textId="77777777" w:rsidR="00A81DB5" w:rsidRPr="00AF6CE3" w:rsidRDefault="00FC12E8">
            <w:pPr>
              <w:pStyle w:val="a3"/>
              <w:ind w:firstLineChars="0" w:firstLine="0"/>
              <w:rPr>
                <w:rFonts w:asciiTheme="majorEastAsia" w:eastAsiaTheme="majorEastAsia" w:hAnsiTheme="majorEastAsia" w:cs="仿宋"/>
                <w:kern w:val="0"/>
                <w:sz w:val="32"/>
                <w:szCs w:val="32"/>
              </w:rPr>
            </w:pPr>
            <w:r w:rsidRPr="00AF6CE3">
              <w:rPr>
                <w:rFonts w:asciiTheme="majorEastAsia" w:eastAsiaTheme="majorEastAsia" w:hAnsiTheme="majorEastAsia" w:cs="仿宋"/>
                <w:kern w:val="0"/>
                <w:sz w:val="32"/>
                <w:szCs w:val="32"/>
              </w:rPr>
              <w:t>备注</w:t>
            </w:r>
          </w:p>
        </w:tc>
      </w:tr>
      <w:tr w:rsidR="00A81DB5" w:rsidRPr="00AF6CE3" w14:paraId="5C133558" w14:textId="77777777">
        <w:tc>
          <w:tcPr>
            <w:tcW w:w="3369" w:type="dxa"/>
          </w:tcPr>
          <w:p w14:paraId="46850F83"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c>
          <w:tcPr>
            <w:tcW w:w="2409" w:type="dxa"/>
          </w:tcPr>
          <w:p w14:paraId="732CBB54"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c>
          <w:tcPr>
            <w:tcW w:w="2268" w:type="dxa"/>
          </w:tcPr>
          <w:p w14:paraId="187A22A8"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r>
      <w:tr w:rsidR="00A81DB5" w:rsidRPr="00AF6CE3" w14:paraId="2B0F75CB" w14:textId="77777777">
        <w:tc>
          <w:tcPr>
            <w:tcW w:w="3369" w:type="dxa"/>
          </w:tcPr>
          <w:p w14:paraId="77B49D50"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c>
          <w:tcPr>
            <w:tcW w:w="2409" w:type="dxa"/>
          </w:tcPr>
          <w:p w14:paraId="1C9C0877"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c>
          <w:tcPr>
            <w:tcW w:w="2268" w:type="dxa"/>
          </w:tcPr>
          <w:p w14:paraId="6C1C1C87" w14:textId="77777777" w:rsidR="00A81DB5" w:rsidRPr="00AF6CE3" w:rsidRDefault="00A81DB5">
            <w:pPr>
              <w:pStyle w:val="a3"/>
              <w:ind w:firstLineChars="0" w:firstLine="0"/>
              <w:rPr>
                <w:rFonts w:asciiTheme="majorEastAsia" w:eastAsiaTheme="majorEastAsia" w:hAnsiTheme="majorEastAsia" w:cs="仿宋"/>
                <w:kern w:val="0"/>
                <w:sz w:val="32"/>
                <w:szCs w:val="32"/>
              </w:rPr>
            </w:pPr>
          </w:p>
        </w:tc>
      </w:tr>
    </w:tbl>
    <w:p w14:paraId="6E1B6E40" w14:textId="77777777" w:rsidR="00A81DB5" w:rsidRPr="00AF6CE3" w:rsidRDefault="00A81DB5">
      <w:pPr>
        <w:pStyle w:val="a3"/>
        <w:ind w:firstLineChars="0" w:firstLine="0"/>
        <w:jc w:val="center"/>
        <w:rPr>
          <w:rFonts w:asciiTheme="majorEastAsia" w:eastAsiaTheme="majorEastAsia" w:hAnsiTheme="majorEastAsia" w:cs="仿宋"/>
          <w:b/>
          <w:bCs/>
          <w:sz w:val="32"/>
          <w:szCs w:val="32"/>
        </w:rPr>
      </w:pPr>
    </w:p>
    <w:p w14:paraId="2306DD7F" w14:textId="77777777" w:rsidR="00A81DB5" w:rsidRPr="00AF6CE3" w:rsidRDefault="00FC12E8">
      <w:pPr>
        <w:pStyle w:val="a3"/>
        <w:ind w:firstLineChars="0" w:firstLine="0"/>
        <w:rPr>
          <w:rFonts w:asciiTheme="majorEastAsia" w:eastAsiaTheme="majorEastAsia" w:hAnsiTheme="majorEastAsia" w:cstheme="minorBidi"/>
          <w:b/>
          <w:sz w:val="32"/>
          <w:szCs w:val="32"/>
        </w:rPr>
      </w:pPr>
      <w:r w:rsidRPr="00AF6CE3">
        <w:rPr>
          <w:rFonts w:asciiTheme="majorEastAsia" w:eastAsiaTheme="majorEastAsia" w:hAnsiTheme="majorEastAsia" w:cstheme="minorBidi" w:hint="eastAsia"/>
          <w:b/>
          <w:sz w:val="32"/>
          <w:szCs w:val="32"/>
        </w:rPr>
        <w:t>五、企业营业执照</w:t>
      </w:r>
    </w:p>
    <w:p w14:paraId="677E71D9" w14:textId="77777777" w:rsidR="00A81DB5" w:rsidRPr="00AF6CE3" w:rsidRDefault="00FC12E8">
      <w:pPr>
        <w:pStyle w:val="a3"/>
        <w:ind w:firstLineChars="0" w:firstLine="0"/>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致：南昌大学</w:t>
      </w:r>
    </w:p>
    <w:p w14:paraId="33A0E6AF" w14:textId="77777777" w:rsidR="00A81DB5" w:rsidRPr="00AF6CE3" w:rsidRDefault="00FC12E8">
      <w:pPr>
        <w:widowControl/>
        <w:spacing w:after="150" w:line="420" w:lineRule="exact"/>
        <w:ind w:firstLine="420"/>
        <w:jc w:val="left"/>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lastRenderedPageBreak/>
        <w:t xml:space="preserve"> 根据</w:t>
      </w:r>
      <w:r w:rsidRPr="00AF6CE3">
        <w:rPr>
          <w:rFonts w:asciiTheme="majorEastAsia" w:eastAsiaTheme="majorEastAsia" w:hAnsiTheme="majorEastAsia" w:cs="仿宋" w:hint="eastAsia"/>
          <w:bCs/>
          <w:sz w:val="32"/>
          <w:szCs w:val="32"/>
        </w:rPr>
        <w:t>×××采购项目</w:t>
      </w:r>
      <w:r w:rsidRPr="00AF6CE3">
        <w:rPr>
          <w:rFonts w:asciiTheme="majorEastAsia" w:eastAsiaTheme="majorEastAsia" w:hAnsiTheme="majorEastAsia" w:cs="仿宋" w:hint="eastAsia"/>
          <w:kern w:val="0"/>
          <w:sz w:val="32"/>
          <w:szCs w:val="32"/>
        </w:rPr>
        <w:t>采购需求调查征求内容，我公司现按需求内容提交企业营业执照及相关调查材料一套。</w:t>
      </w:r>
    </w:p>
    <w:p w14:paraId="1F9119BF" w14:textId="77777777" w:rsidR="00A81DB5" w:rsidRPr="00AF6CE3" w:rsidRDefault="00A81DB5">
      <w:pPr>
        <w:widowControl/>
        <w:spacing w:after="150"/>
        <w:ind w:firstLine="420"/>
        <w:jc w:val="left"/>
        <w:rPr>
          <w:rFonts w:asciiTheme="majorEastAsia" w:eastAsiaTheme="majorEastAsia" w:hAnsiTheme="majorEastAsia" w:cs="仿宋"/>
          <w:kern w:val="0"/>
          <w:sz w:val="32"/>
          <w:szCs w:val="32"/>
        </w:rPr>
      </w:pPr>
    </w:p>
    <w:p w14:paraId="73F36A8A" w14:textId="77777777" w:rsidR="00A81DB5" w:rsidRPr="00AF6CE3" w:rsidRDefault="00FC12E8">
      <w:pPr>
        <w:widowControl/>
        <w:spacing w:after="150"/>
        <w:ind w:firstLine="420"/>
        <w:jc w:val="left"/>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公司通信地址：</w:t>
      </w:r>
      <w:r w:rsidRPr="00AF6CE3">
        <w:rPr>
          <w:rFonts w:asciiTheme="majorEastAsia" w:eastAsiaTheme="majorEastAsia" w:hAnsiTheme="majorEastAsia" w:cs="仿宋" w:hint="eastAsia"/>
          <w:kern w:val="0"/>
          <w:sz w:val="32"/>
          <w:szCs w:val="32"/>
          <w:u w:val="single"/>
        </w:rPr>
        <w:t>               </w:t>
      </w:r>
      <w:r w:rsidRPr="00AF6CE3">
        <w:rPr>
          <w:rFonts w:asciiTheme="majorEastAsia" w:eastAsiaTheme="majorEastAsia" w:hAnsiTheme="majorEastAsia" w:cs="仿宋" w:hint="eastAsia"/>
          <w:kern w:val="0"/>
          <w:sz w:val="32"/>
          <w:szCs w:val="32"/>
        </w:rPr>
        <w:t xml:space="preserve">  邮编：</w:t>
      </w:r>
      <w:r w:rsidRPr="00AF6CE3">
        <w:rPr>
          <w:rFonts w:asciiTheme="majorEastAsia" w:eastAsiaTheme="majorEastAsia" w:hAnsiTheme="majorEastAsia" w:cs="仿宋" w:hint="eastAsia"/>
          <w:kern w:val="0"/>
          <w:sz w:val="32"/>
          <w:szCs w:val="32"/>
          <w:u w:val="single"/>
        </w:rPr>
        <w:t>     </w:t>
      </w:r>
    </w:p>
    <w:p w14:paraId="0B729D1E" w14:textId="77777777" w:rsidR="00A81DB5" w:rsidRPr="00AF6CE3" w:rsidRDefault="00FC12E8">
      <w:pPr>
        <w:widowControl/>
        <w:spacing w:after="150"/>
        <w:ind w:firstLine="420"/>
        <w:jc w:val="left"/>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联系方法：</w:t>
      </w:r>
      <w:r w:rsidRPr="00AF6CE3">
        <w:rPr>
          <w:rFonts w:asciiTheme="majorEastAsia" w:eastAsiaTheme="majorEastAsia" w:hAnsiTheme="majorEastAsia" w:cs="仿宋" w:hint="eastAsia"/>
          <w:kern w:val="0"/>
          <w:sz w:val="32"/>
          <w:szCs w:val="32"/>
          <w:u w:val="single"/>
        </w:rPr>
        <w:t>（包括但不限于：联系人、联系电话、手机、传真、电子邮箱等）</w:t>
      </w:r>
    </w:p>
    <w:p w14:paraId="3551A206" w14:textId="77777777" w:rsidR="00A81DB5" w:rsidRPr="00AF6CE3" w:rsidRDefault="00FC12E8">
      <w:pPr>
        <w:widowControl/>
        <w:spacing w:after="150"/>
        <w:ind w:firstLine="420"/>
        <w:jc w:val="left"/>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 </w:t>
      </w:r>
    </w:p>
    <w:p w14:paraId="6F545E54" w14:textId="77777777" w:rsidR="00A81DB5" w:rsidRPr="00AF6CE3" w:rsidRDefault="00A81DB5">
      <w:pPr>
        <w:widowControl/>
        <w:spacing w:after="150"/>
        <w:ind w:firstLine="420"/>
        <w:jc w:val="right"/>
        <w:rPr>
          <w:rFonts w:asciiTheme="majorEastAsia" w:eastAsiaTheme="majorEastAsia" w:hAnsiTheme="majorEastAsia" w:cs="仿宋"/>
          <w:kern w:val="0"/>
          <w:sz w:val="32"/>
          <w:szCs w:val="32"/>
        </w:rPr>
      </w:pPr>
    </w:p>
    <w:p w14:paraId="4DA4D240" w14:textId="77777777" w:rsidR="00A81DB5" w:rsidRPr="00AF6CE3" w:rsidRDefault="00A81DB5">
      <w:pPr>
        <w:widowControl/>
        <w:spacing w:after="150"/>
        <w:ind w:firstLine="420"/>
        <w:jc w:val="right"/>
        <w:rPr>
          <w:rFonts w:asciiTheme="majorEastAsia" w:eastAsiaTheme="majorEastAsia" w:hAnsiTheme="majorEastAsia" w:cs="仿宋"/>
          <w:kern w:val="0"/>
          <w:sz w:val="32"/>
          <w:szCs w:val="32"/>
        </w:rPr>
      </w:pPr>
    </w:p>
    <w:p w14:paraId="042553FB" w14:textId="77777777" w:rsidR="00A81DB5" w:rsidRPr="00AF6CE3" w:rsidRDefault="00FC12E8">
      <w:pPr>
        <w:widowControl/>
        <w:spacing w:after="150"/>
        <w:ind w:firstLine="420"/>
        <w:jc w:val="right"/>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公司名称：</w:t>
      </w:r>
      <w:r w:rsidRPr="00AF6CE3">
        <w:rPr>
          <w:rFonts w:asciiTheme="majorEastAsia" w:eastAsiaTheme="majorEastAsia" w:hAnsiTheme="majorEastAsia" w:cs="仿宋" w:hint="eastAsia"/>
          <w:kern w:val="0"/>
          <w:sz w:val="32"/>
          <w:szCs w:val="32"/>
          <w:u w:val="single"/>
        </w:rPr>
        <w:t>（全称并加盖单位公章）</w:t>
      </w:r>
    </w:p>
    <w:p w14:paraId="2CBE65D5" w14:textId="77777777" w:rsidR="00A81DB5" w:rsidRPr="00AF6CE3" w:rsidRDefault="00FC12E8">
      <w:pPr>
        <w:widowControl/>
        <w:spacing w:after="150"/>
        <w:ind w:firstLine="420"/>
        <w:jc w:val="center"/>
        <w:rPr>
          <w:rFonts w:asciiTheme="majorEastAsia" w:eastAsiaTheme="majorEastAsia" w:hAnsiTheme="majorEastAsia" w:cs="仿宋"/>
          <w:kern w:val="0"/>
          <w:sz w:val="32"/>
          <w:szCs w:val="32"/>
        </w:rPr>
      </w:pPr>
      <w:r w:rsidRPr="00AF6CE3">
        <w:rPr>
          <w:rFonts w:asciiTheme="majorEastAsia" w:eastAsiaTheme="majorEastAsia" w:hAnsiTheme="majorEastAsia" w:cs="仿宋" w:hint="eastAsia"/>
          <w:kern w:val="0"/>
          <w:sz w:val="32"/>
          <w:szCs w:val="32"/>
        </w:rPr>
        <w:t xml:space="preserve">                      日期：   年   月  日</w:t>
      </w:r>
    </w:p>
    <w:p w14:paraId="79B5715A" w14:textId="5540DC25" w:rsidR="00A81DB5" w:rsidRPr="00AF6CE3" w:rsidRDefault="00FC12E8">
      <w:pPr>
        <w:pStyle w:val="a3"/>
        <w:ind w:firstLineChars="0" w:firstLine="0"/>
        <w:rPr>
          <w:rFonts w:asciiTheme="majorEastAsia" w:eastAsiaTheme="majorEastAsia" w:hAnsiTheme="majorEastAsia" w:cs="仿宋"/>
          <w:b/>
          <w:bCs/>
          <w:sz w:val="32"/>
          <w:szCs w:val="32"/>
        </w:rPr>
      </w:pPr>
      <w:r w:rsidRPr="00AF6CE3">
        <w:rPr>
          <w:rFonts w:asciiTheme="majorEastAsia" w:eastAsiaTheme="majorEastAsia" w:hAnsiTheme="majorEastAsia" w:cs="仿宋" w:hint="eastAsia"/>
          <w:b/>
          <w:bCs/>
          <w:kern w:val="0"/>
          <w:sz w:val="32"/>
          <w:szCs w:val="32"/>
        </w:rPr>
        <w:t> </w:t>
      </w:r>
    </w:p>
    <w:p w14:paraId="40E3F724" w14:textId="77777777" w:rsidR="00A81DB5" w:rsidRPr="00AF6CE3" w:rsidRDefault="00FC12E8">
      <w:pPr>
        <w:pStyle w:val="a3"/>
        <w:ind w:firstLineChars="0" w:firstLine="0"/>
        <w:rPr>
          <w:rFonts w:asciiTheme="majorEastAsia" w:eastAsiaTheme="majorEastAsia" w:hAnsiTheme="majorEastAsia" w:cs="仿宋"/>
          <w:b/>
          <w:bCs/>
          <w:sz w:val="32"/>
          <w:szCs w:val="32"/>
        </w:rPr>
      </w:pPr>
      <w:r w:rsidRPr="00AF6CE3">
        <w:rPr>
          <w:rFonts w:asciiTheme="majorEastAsia" w:eastAsiaTheme="majorEastAsia" w:hAnsiTheme="majorEastAsia" w:cs="仿宋" w:hint="eastAsia"/>
          <w:b/>
          <w:bCs/>
          <w:sz w:val="32"/>
          <w:szCs w:val="32"/>
        </w:rPr>
        <w:t>企业营业执照扫描件粘贴处</w:t>
      </w:r>
    </w:p>
    <w:tbl>
      <w:tblPr>
        <w:tblStyle w:val="af"/>
        <w:tblW w:w="0" w:type="auto"/>
        <w:tblLook w:val="04A0" w:firstRow="1" w:lastRow="0" w:firstColumn="1" w:lastColumn="0" w:noHBand="0" w:noVBand="1"/>
      </w:tblPr>
      <w:tblGrid>
        <w:gridCol w:w="8296"/>
      </w:tblGrid>
      <w:tr w:rsidR="00A81DB5" w:rsidRPr="00AF6CE3" w14:paraId="38649550" w14:textId="77777777">
        <w:trPr>
          <w:trHeight w:val="1728"/>
        </w:trPr>
        <w:tc>
          <w:tcPr>
            <w:tcW w:w="8522" w:type="dxa"/>
          </w:tcPr>
          <w:p w14:paraId="7522019B" w14:textId="77777777" w:rsidR="00A81DB5" w:rsidRPr="00AF6CE3" w:rsidRDefault="00A81DB5">
            <w:pPr>
              <w:pStyle w:val="a3"/>
              <w:ind w:firstLineChars="0" w:firstLine="0"/>
              <w:rPr>
                <w:rFonts w:asciiTheme="majorEastAsia" w:eastAsiaTheme="majorEastAsia" w:hAnsiTheme="majorEastAsia" w:cs="仿宋"/>
                <w:b/>
                <w:bCs/>
                <w:sz w:val="32"/>
                <w:szCs w:val="32"/>
              </w:rPr>
            </w:pPr>
          </w:p>
        </w:tc>
      </w:tr>
    </w:tbl>
    <w:p w14:paraId="331FF058" w14:textId="77777777" w:rsidR="00A81DB5" w:rsidRPr="00AF6CE3" w:rsidRDefault="00A81DB5">
      <w:pPr>
        <w:pStyle w:val="a3"/>
        <w:ind w:firstLineChars="0" w:firstLine="0"/>
        <w:rPr>
          <w:rFonts w:asciiTheme="majorEastAsia" w:eastAsiaTheme="majorEastAsia" w:hAnsiTheme="majorEastAsia" w:cs="仿宋"/>
          <w:b/>
          <w:bCs/>
          <w:sz w:val="32"/>
          <w:szCs w:val="32"/>
        </w:rPr>
      </w:pPr>
    </w:p>
    <w:sectPr w:rsidR="00A81DB5" w:rsidRPr="00AF6CE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C49E8" w14:textId="77777777" w:rsidR="00234A82" w:rsidRDefault="00234A82">
      <w:r>
        <w:separator/>
      </w:r>
    </w:p>
  </w:endnote>
  <w:endnote w:type="continuationSeparator" w:id="0">
    <w:p w14:paraId="1213313A" w14:textId="77777777" w:rsidR="00234A82" w:rsidRDefault="0023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9E3" w14:textId="3D690D50" w:rsidR="00FC12E8" w:rsidRDefault="00FB3D0D">
    <w:pPr>
      <w:pStyle w:val="a8"/>
    </w:pPr>
    <w:r>
      <w:rPr>
        <w:noProof/>
      </w:rPr>
      <mc:AlternateContent>
        <mc:Choice Requires="wps">
          <w:drawing>
            <wp:anchor distT="0" distB="0" distL="114300" distR="114300" simplePos="0" relativeHeight="251659264" behindDoc="0" locked="0" layoutInCell="1" allowOverlap="1" wp14:anchorId="4BF23EAE" wp14:editId="44BDB8D8">
              <wp:simplePos x="0" y="0"/>
              <wp:positionH relativeFrom="margin">
                <wp:align>center</wp:align>
              </wp:positionH>
              <wp:positionV relativeFrom="paragraph">
                <wp:posOffset>0</wp:posOffset>
              </wp:positionV>
              <wp:extent cx="457835" cy="19748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197485"/>
                      </a:xfrm>
                      <a:prstGeom prst="rect">
                        <a:avLst/>
                      </a:prstGeom>
                      <a:noFill/>
                      <a:ln>
                        <a:noFill/>
                      </a:ln>
                    </wps:spPr>
                    <wps:txbx>
                      <w:txbxContent>
                        <w:p w14:paraId="08193C11" w14:textId="12AA0B6C"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AF6CE3">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234A82">
                            <w:fldChar w:fldCharType="begin"/>
                          </w:r>
                          <w:r w:rsidR="00234A82">
                            <w:instrText xml:space="preserve"> NUMPAGES  \* MERGEFORMAT </w:instrText>
                          </w:r>
                          <w:r w:rsidR="00234A82">
                            <w:fldChar w:fldCharType="separate"/>
                          </w:r>
                          <w:r w:rsidR="00AF6CE3" w:rsidRPr="00AF6CE3">
                            <w:rPr>
                              <w:rFonts w:ascii="仿宋" w:eastAsia="仿宋" w:hAnsi="仿宋" w:cs="仿宋"/>
                              <w:noProof/>
                              <w:sz w:val="24"/>
                              <w:szCs w:val="24"/>
                            </w:rPr>
                            <w:t>22</w:t>
                          </w:r>
                          <w:r w:rsidR="00234A82">
                            <w:rPr>
                              <w:rFonts w:ascii="仿宋" w:eastAsia="仿宋" w:hAnsi="仿宋" w:cs="仿宋"/>
                              <w:noProof/>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BF23EAE" id="_x0000_t202" coordsize="21600,21600" o:spt="202" path="m,l,21600r21600,l21600,xe">
              <v:stroke joinstyle="miter"/>
              <v:path gradientshapeok="t" o:connecttype="rect"/>
            </v:shapetype>
            <v:shape id="文本框 12" o:spid="_x0000_s1026" type="#_x0000_t202" style="position:absolute;margin-left:0;margin-top:0;width:36.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" filled="f" stroked="f">
              <v:path arrowok="t"/>
              <v:textbox style="mso-fit-shape-to-text:t" inset="0,0,0,0">
                <w:txbxContent>
                  <w:p w14:paraId="08193C11" w14:textId="12AA0B6C"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AF6CE3">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234A82">
                      <w:fldChar w:fldCharType="begin"/>
                    </w:r>
                    <w:r w:rsidR="00234A82">
                      <w:instrText xml:space="preserve"> NUMPAGES  \* MERGEFORMAT </w:instrText>
                    </w:r>
                    <w:r w:rsidR="00234A82">
                      <w:fldChar w:fldCharType="separate"/>
                    </w:r>
                    <w:r w:rsidR="00AF6CE3" w:rsidRPr="00AF6CE3">
                      <w:rPr>
                        <w:rFonts w:ascii="仿宋" w:eastAsia="仿宋" w:hAnsi="仿宋" w:cs="仿宋"/>
                        <w:noProof/>
                        <w:sz w:val="24"/>
                        <w:szCs w:val="24"/>
                      </w:rPr>
                      <w:t>22</w:t>
                    </w:r>
                    <w:r w:rsidR="00234A82">
                      <w:rPr>
                        <w:rFonts w:ascii="仿宋" w:eastAsia="仿宋" w:hAnsi="仿宋" w:cs="仿宋"/>
                        <w:noProof/>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16DB" w14:textId="77777777" w:rsidR="00234A82" w:rsidRDefault="00234A82">
      <w:r>
        <w:separator/>
      </w:r>
    </w:p>
  </w:footnote>
  <w:footnote w:type="continuationSeparator" w:id="0">
    <w:p w14:paraId="168488FC" w14:textId="77777777" w:rsidR="00234A82" w:rsidRDefault="00234A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E3931"/>
    <w:multiLevelType w:val="singleLevel"/>
    <w:tmpl w:val="8D7E3931"/>
    <w:lvl w:ilvl="0">
      <w:start w:val="1"/>
      <w:numFmt w:val="decimal"/>
      <w:suff w:val="nothing"/>
      <w:lvlText w:val="%1、"/>
      <w:lvlJc w:val="left"/>
    </w:lvl>
  </w:abstractNum>
  <w:abstractNum w:abstractNumId="1" w15:restartNumberingAfterBreak="0">
    <w:nsid w:val="980725EB"/>
    <w:multiLevelType w:val="singleLevel"/>
    <w:tmpl w:val="980725EB"/>
    <w:lvl w:ilvl="0">
      <w:start w:val="1"/>
      <w:numFmt w:val="decimal"/>
      <w:suff w:val="nothing"/>
      <w:lvlText w:val="%1、"/>
      <w:lvlJc w:val="left"/>
    </w:lvl>
  </w:abstractNum>
  <w:abstractNum w:abstractNumId="2" w15:restartNumberingAfterBreak="0">
    <w:nsid w:val="BC58CB30"/>
    <w:multiLevelType w:val="singleLevel"/>
    <w:tmpl w:val="BC58CB30"/>
    <w:lvl w:ilvl="0">
      <w:start w:val="1"/>
      <w:numFmt w:val="decimal"/>
      <w:suff w:val="nothing"/>
      <w:lvlText w:val="%1、"/>
      <w:lvlJc w:val="left"/>
    </w:lvl>
  </w:abstractNum>
  <w:abstractNum w:abstractNumId="3"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4" w15:restartNumberingAfterBreak="0">
    <w:nsid w:val="F1E6CDAF"/>
    <w:multiLevelType w:val="singleLevel"/>
    <w:tmpl w:val="F1E6CDAF"/>
    <w:lvl w:ilvl="0">
      <w:start w:val="1"/>
      <w:numFmt w:val="decimal"/>
      <w:suff w:val="nothing"/>
      <w:lvlText w:val="%1、"/>
      <w:lvlJc w:val="left"/>
    </w:lvl>
  </w:abstractNum>
  <w:abstractNum w:abstractNumId="5" w15:restartNumberingAfterBreak="0">
    <w:nsid w:val="6AE770C0"/>
    <w:multiLevelType w:val="multilevel"/>
    <w:tmpl w:val="75C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8473B"/>
    <w:rsid w:val="001A548C"/>
    <w:rsid w:val="001F6F11"/>
    <w:rsid w:val="00234A82"/>
    <w:rsid w:val="003264D6"/>
    <w:rsid w:val="00367EDA"/>
    <w:rsid w:val="003E3FB1"/>
    <w:rsid w:val="00441209"/>
    <w:rsid w:val="00476453"/>
    <w:rsid w:val="004A790F"/>
    <w:rsid w:val="004E3BB2"/>
    <w:rsid w:val="00527718"/>
    <w:rsid w:val="005420E5"/>
    <w:rsid w:val="00556802"/>
    <w:rsid w:val="0056716F"/>
    <w:rsid w:val="00595925"/>
    <w:rsid w:val="005E1C01"/>
    <w:rsid w:val="0063134A"/>
    <w:rsid w:val="00666DC4"/>
    <w:rsid w:val="006965A7"/>
    <w:rsid w:val="0072755E"/>
    <w:rsid w:val="00753FD6"/>
    <w:rsid w:val="007D676F"/>
    <w:rsid w:val="007F2084"/>
    <w:rsid w:val="00864D85"/>
    <w:rsid w:val="00873F47"/>
    <w:rsid w:val="008762EC"/>
    <w:rsid w:val="008831A2"/>
    <w:rsid w:val="008D3587"/>
    <w:rsid w:val="008E3588"/>
    <w:rsid w:val="0091069A"/>
    <w:rsid w:val="00943570"/>
    <w:rsid w:val="009553F9"/>
    <w:rsid w:val="009E2F4F"/>
    <w:rsid w:val="00A25B6E"/>
    <w:rsid w:val="00A3418C"/>
    <w:rsid w:val="00A348F8"/>
    <w:rsid w:val="00A72559"/>
    <w:rsid w:val="00A81DB5"/>
    <w:rsid w:val="00AA2EA9"/>
    <w:rsid w:val="00AF6CE3"/>
    <w:rsid w:val="00B07818"/>
    <w:rsid w:val="00B20375"/>
    <w:rsid w:val="00B54114"/>
    <w:rsid w:val="00B80393"/>
    <w:rsid w:val="00C418A6"/>
    <w:rsid w:val="00C42079"/>
    <w:rsid w:val="00C50F11"/>
    <w:rsid w:val="00C70B91"/>
    <w:rsid w:val="00CA16C2"/>
    <w:rsid w:val="00D15067"/>
    <w:rsid w:val="00E14492"/>
    <w:rsid w:val="00E32AD3"/>
    <w:rsid w:val="00F64F10"/>
    <w:rsid w:val="00FB364B"/>
    <w:rsid w:val="00FB3D0D"/>
    <w:rsid w:val="00FC12E8"/>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6AEC7"/>
  <w15:docId w15:val="{1596B193-DBEF-447B-8C5C-6887317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d">
    <w:name w:val="Body Text First Indent"/>
    <w:basedOn w:val="a4"/>
    <w:link w:val="a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e">
    <w:name w:val="正文首行缩进 字符"/>
    <w:basedOn w:val="a5"/>
    <w:link w:val="ad"/>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1021</Words>
  <Characters>5822</Characters>
  <Application>Microsoft Office Word</Application>
  <DocSecurity>0</DocSecurity>
  <Lines>48</Lines>
  <Paragraphs>13</Paragraphs>
  <ScaleCrop>false</ScaleCrop>
  <Company>P R 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涂海宁</cp:lastModifiedBy>
  <cp:revision>3</cp:revision>
  <dcterms:created xsi:type="dcterms:W3CDTF">2024-11-01T05:49:00Z</dcterms:created>
  <dcterms:modified xsi:type="dcterms:W3CDTF">2024-11-01T09:20:00Z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79EF1A36DBF8436CB939F3FB1C970EDB</vt:lpwstr>
  </property>
</Properties>
</file>