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FA924">
      <w:pPr>
        <w:jc w:val="center"/>
        <w:rPr>
          <w:rFonts w:hint="eastAsia" w:cs="黑体" w:asciiTheme="majorEastAsia" w:hAnsiTheme="majorEastAsia" w:eastAsiaTheme="majorEastAsia"/>
          <w:b/>
          <w:sz w:val="36"/>
          <w:szCs w:val="36"/>
          <w:lang w:val="en-US" w:eastAsia="zh-CN"/>
        </w:rPr>
      </w:pPr>
      <w:r>
        <w:rPr>
          <w:rFonts w:hint="eastAsia" w:cs="黑体" w:asciiTheme="majorEastAsia" w:hAnsiTheme="majorEastAsia" w:eastAsiaTheme="majorEastAsia"/>
          <w:b/>
          <w:sz w:val="36"/>
          <w:szCs w:val="36"/>
          <w:lang w:val="en-US" w:eastAsia="zh-CN"/>
        </w:rPr>
        <w:t>南昌大学</w:t>
      </w:r>
    </w:p>
    <w:p w14:paraId="199F7A3E">
      <w:pPr>
        <w:jc w:val="center"/>
        <w:rPr>
          <w:rFonts w:hint="eastAsia" w:cs="黑体" w:asciiTheme="majorEastAsia" w:hAnsiTheme="majorEastAsia" w:eastAsiaTheme="majorEastAsia"/>
          <w:b/>
          <w:sz w:val="36"/>
          <w:szCs w:val="36"/>
        </w:rPr>
      </w:pPr>
      <w:r>
        <w:rPr>
          <w:rFonts w:hint="eastAsia" w:cs="黑体" w:asciiTheme="majorEastAsia" w:hAnsiTheme="majorEastAsia" w:eastAsiaTheme="majorEastAsia"/>
          <w:b/>
          <w:sz w:val="36"/>
          <w:szCs w:val="36"/>
        </w:rPr>
        <w:t>校园网用户服务及接入网运维服务</w:t>
      </w:r>
      <w:r>
        <w:rPr>
          <w:rFonts w:hint="eastAsia" w:cs="黑体" w:asciiTheme="majorEastAsia" w:hAnsiTheme="majorEastAsia" w:eastAsiaTheme="majorEastAsia"/>
          <w:b/>
          <w:sz w:val="36"/>
          <w:szCs w:val="36"/>
          <w:lang w:val="en-US" w:eastAsia="zh-CN"/>
        </w:rPr>
        <w:t>项目</w:t>
      </w:r>
    </w:p>
    <w:p w14:paraId="2836D670">
      <w:pPr>
        <w:jc w:val="center"/>
        <w:rPr>
          <w:rFonts w:cs="黑体" w:asciiTheme="majorEastAsia" w:hAnsiTheme="majorEastAsia" w:eastAsiaTheme="majorEastAsia"/>
          <w:b/>
          <w:sz w:val="36"/>
          <w:szCs w:val="36"/>
        </w:rPr>
      </w:pPr>
      <w:r>
        <w:rPr>
          <w:rFonts w:hint="eastAsia" w:cs="黑体" w:asciiTheme="majorEastAsia" w:hAnsiTheme="majorEastAsia" w:eastAsiaTheme="majorEastAsia"/>
          <w:b/>
          <w:sz w:val="36"/>
          <w:szCs w:val="36"/>
        </w:rPr>
        <w:t>需求征集意见公告</w:t>
      </w:r>
    </w:p>
    <w:p w14:paraId="738AFB76">
      <w:pPr>
        <w:ind w:firstLine="640" w:firstLineChars="200"/>
        <w:rPr>
          <w:rFonts w:hint="eastAsia" w:ascii="仿宋" w:hAnsi="仿宋" w:eastAsia="仿宋"/>
          <w:sz w:val="32"/>
          <w:szCs w:val="32"/>
        </w:rPr>
      </w:pPr>
    </w:p>
    <w:p w14:paraId="51A9C2B6">
      <w:pPr>
        <w:ind w:firstLine="640" w:firstLineChars="200"/>
        <w:rPr>
          <w:rFonts w:ascii="仿宋" w:hAnsi="仿宋" w:eastAsia="仿宋" w:cstheme="majorEastAsia"/>
          <w:sz w:val="32"/>
          <w:szCs w:val="32"/>
        </w:rPr>
      </w:pPr>
      <w:r>
        <w:rPr>
          <w:rFonts w:hint="eastAsia" w:ascii="仿宋" w:hAnsi="仿宋" w:eastAsia="仿宋"/>
          <w:sz w:val="32"/>
          <w:szCs w:val="32"/>
        </w:rPr>
        <w:t>因</w:t>
      </w:r>
      <w:r>
        <w:rPr>
          <w:rFonts w:hint="eastAsia" w:ascii="仿宋" w:hAnsi="仿宋" w:eastAsia="仿宋"/>
          <w:sz w:val="32"/>
          <w:szCs w:val="32"/>
          <w:lang w:val="en-US" w:eastAsia="zh-CN"/>
        </w:rPr>
        <w:t>南昌大学</w:t>
      </w:r>
      <w:r>
        <w:rPr>
          <w:rFonts w:hint="eastAsia" w:ascii="仿宋" w:hAnsi="仿宋" w:eastAsia="仿宋"/>
          <w:sz w:val="32"/>
          <w:szCs w:val="32"/>
        </w:rPr>
        <w:t>校园网用户服务及接入网运维服务</w:t>
      </w:r>
      <w:r>
        <w:rPr>
          <w:rFonts w:hint="eastAsia" w:ascii="仿宋" w:hAnsi="仿宋" w:eastAsia="仿宋"/>
          <w:sz w:val="32"/>
          <w:szCs w:val="32"/>
          <w:lang w:val="en-US" w:eastAsia="zh-CN"/>
        </w:rPr>
        <w:t>项目</w:t>
      </w:r>
      <w:r>
        <w:rPr>
          <w:rFonts w:hint="eastAsia" w:ascii="仿宋" w:hAnsi="仿宋" w:eastAsia="仿宋"/>
          <w:sz w:val="32"/>
          <w:szCs w:val="32"/>
        </w:rPr>
        <w:t>的需要，现就该项目采购进行采购需求意见征集，具体如下:</w:t>
      </w:r>
    </w:p>
    <w:p w14:paraId="496D0D1D">
      <w:pPr>
        <w:ind w:firstLine="643" w:firstLineChars="200"/>
        <w:rPr>
          <w:rFonts w:ascii="仿宋" w:hAnsi="仿宋" w:eastAsia="仿宋"/>
          <w:b/>
          <w:bCs/>
          <w:sz w:val="32"/>
          <w:szCs w:val="32"/>
        </w:rPr>
      </w:pPr>
      <w:r>
        <w:rPr>
          <w:rFonts w:hint="eastAsia" w:ascii="仿宋" w:hAnsi="仿宋" w:eastAsia="仿宋"/>
          <w:b/>
          <w:bCs/>
          <w:sz w:val="32"/>
          <w:szCs w:val="32"/>
        </w:rPr>
        <w:t>一、采购项目名称</w:t>
      </w:r>
    </w:p>
    <w:p w14:paraId="2094C447">
      <w:pPr>
        <w:ind w:firstLine="643" w:firstLineChars="200"/>
        <w:rPr>
          <w:rFonts w:ascii="仿宋" w:hAnsi="仿宋" w:eastAsia="仿宋"/>
          <w:b/>
          <w:bCs/>
          <w:sz w:val="32"/>
          <w:szCs w:val="32"/>
        </w:rPr>
      </w:pPr>
      <w:r>
        <w:rPr>
          <w:rFonts w:hint="eastAsia" w:ascii="仿宋" w:hAnsi="仿宋" w:eastAsia="仿宋"/>
          <w:b/>
          <w:bCs/>
          <w:sz w:val="32"/>
          <w:szCs w:val="32"/>
          <w:lang w:val="en-US" w:eastAsia="zh-CN"/>
        </w:rPr>
        <w:t>南昌大学</w:t>
      </w:r>
      <w:r>
        <w:rPr>
          <w:rFonts w:hint="eastAsia" w:ascii="仿宋" w:hAnsi="仿宋" w:eastAsia="仿宋"/>
          <w:b/>
          <w:bCs/>
          <w:sz w:val="32"/>
          <w:szCs w:val="32"/>
        </w:rPr>
        <w:t>校园网用户服务及接入网运维</w:t>
      </w:r>
      <w:r>
        <w:rPr>
          <w:rFonts w:ascii="仿宋" w:hAnsi="仿宋" w:eastAsia="仿宋"/>
          <w:b/>
          <w:bCs/>
          <w:sz w:val="32"/>
          <w:szCs w:val="32"/>
        </w:rPr>
        <w:t>服务</w:t>
      </w:r>
      <w:r>
        <w:rPr>
          <w:rFonts w:hint="eastAsia" w:ascii="仿宋" w:hAnsi="仿宋" w:eastAsia="仿宋"/>
          <w:b/>
          <w:bCs/>
          <w:sz w:val="32"/>
          <w:szCs w:val="32"/>
          <w:lang w:val="en-US" w:eastAsia="zh-CN"/>
        </w:rPr>
        <w:t>项目</w:t>
      </w:r>
    </w:p>
    <w:p w14:paraId="24704135">
      <w:pPr>
        <w:ind w:firstLine="643" w:firstLineChars="200"/>
        <w:rPr>
          <w:rFonts w:ascii="仿宋" w:hAnsi="仿宋" w:eastAsia="仿宋"/>
          <w:b/>
          <w:bCs/>
          <w:sz w:val="32"/>
          <w:szCs w:val="32"/>
        </w:rPr>
      </w:pPr>
      <w:r>
        <w:rPr>
          <w:rFonts w:hint="eastAsia" w:ascii="仿宋" w:hAnsi="仿宋" w:eastAsia="仿宋"/>
          <w:b/>
          <w:bCs/>
          <w:sz w:val="32"/>
          <w:szCs w:val="32"/>
        </w:rPr>
        <w:t>二、采购需求</w:t>
      </w:r>
    </w:p>
    <w:p w14:paraId="338E14AD">
      <w:pPr>
        <w:ind w:firstLine="640" w:firstLineChars="200"/>
        <w:rPr>
          <w:rFonts w:ascii="仿宋" w:hAnsi="仿宋" w:eastAsia="仿宋"/>
          <w:sz w:val="32"/>
          <w:szCs w:val="32"/>
        </w:rPr>
      </w:pPr>
      <w:r>
        <w:rPr>
          <w:rFonts w:hint="eastAsia" w:ascii="仿宋" w:hAnsi="仿宋" w:eastAsia="仿宋"/>
          <w:sz w:val="32"/>
          <w:szCs w:val="32"/>
        </w:rPr>
        <w:t>具体采购需求详见附件1。</w:t>
      </w:r>
    </w:p>
    <w:p w14:paraId="0F7E09FF">
      <w:pPr>
        <w:ind w:firstLine="643" w:firstLineChars="200"/>
        <w:rPr>
          <w:rFonts w:ascii="仿宋" w:hAnsi="仿宋" w:eastAsia="仿宋"/>
          <w:b/>
          <w:bCs/>
          <w:sz w:val="32"/>
          <w:szCs w:val="32"/>
        </w:rPr>
      </w:pPr>
      <w:r>
        <w:rPr>
          <w:rFonts w:hint="eastAsia" w:ascii="仿宋" w:hAnsi="仿宋" w:eastAsia="仿宋"/>
          <w:b/>
          <w:bCs/>
          <w:sz w:val="32"/>
          <w:szCs w:val="32"/>
        </w:rPr>
        <w:t>三、本公告期限</w:t>
      </w:r>
    </w:p>
    <w:p w14:paraId="3C262CE4">
      <w:pPr>
        <w:ind w:firstLine="640" w:firstLineChars="200"/>
        <w:rPr>
          <w:rFonts w:ascii="仿宋" w:hAnsi="仿宋" w:eastAsia="仿宋"/>
          <w:sz w:val="32"/>
          <w:szCs w:val="32"/>
          <w:highlight w:val="yellow"/>
        </w:rPr>
      </w:pPr>
      <w:r>
        <w:rPr>
          <w:rFonts w:hint="eastAsia" w:ascii="仿宋" w:hAnsi="仿宋" w:eastAsia="仿宋" w:cs="黑体"/>
          <w:sz w:val="32"/>
          <w:szCs w:val="32"/>
          <w:highlight w:val="yellow"/>
        </w:rPr>
        <w:t>2</w:t>
      </w:r>
      <w:r>
        <w:rPr>
          <w:rFonts w:ascii="仿宋" w:hAnsi="仿宋" w:eastAsia="仿宋" w:cs="黑体"/>
          <w:sz w:val="32"/>
          <w:szCs w:val="32"/>
          <w:highlight w:val="yellow"/>
        </w:rPr>
        <w:t>02</w:t>
      </w:r>
      <w:r>
        <w:rPr>
          <w:rFonts w:hint="eastAsia" w:ascii="仿宋" w:hAnsi="仿宋" w:eastAsia="仿宋" w:cs="黑体"/>
          <w:sz w:val="32"/>
          <w:szCs w:val="32"/>
          <w:highlight w:val="yellow"/>
          <w:lang w:val="en-US" w:eastAsia="zh-CN"/>
        </w:rPr>
        <w:t>5</w:t>
      </w:r>
      <w:r>
        <w:rPr>
          <w:rFonts w:hint="eastAsia" w:ascii="仿宋" w:hAnsi="仿宋" w:eastAsia="仿宋"/>
          <w:sz w:val="32"/>
          <w:szCs w:val="32"/>
          <w:highlight w:val="yellow"/>
        </w:rPr>
        <w:t>年</w:t>
      </w:r>
      <w:r>
        <w:rPr>
          <w:rFonts w:hint="eastAsia" w:ascii="仿宋" w:hAnsi="仿宋" w:eastAsia="仿宋"/>
          <w:sz w:val="32"/>
          <w:szCs w:val="32"/>
          <w:highlight w:val="yellow"/>
          <w:lang w:val="en-US" w:eastAsia="zh-CN"/>
        </w:rPr>
        <w:t>5</w:t>
      </w:r>
      <w:r>
        <w:rPr>
          <w:rFonts w:hint="eastAsia" w:ascii="仿宋" w:hAnsi="仿宋" w:eastAsia="仿宋"/>
          <w:sz w:val="32"/>
          <w:szCs w:val="32"/>
          <w:highlight w:val="yellow"/>
        </w:rPr>
        <w:t>月</w:t>
      </w:r>
      <w:r>
        <w:rPr>
          <w:rFonts w:hint="eastAsia" w:ascii="仿宋" w:hAnsi="仿宋" w:eastAsia="仿宋"/>
          <w:sz w:val="32"/>
          <w:szCs w:val="32"/>
          <w:highlight w:val="yellow"/>
          <w:lang w:val="en-US" w:eastAsia="zh-CN"/>
        </w:rPr>
        <w:t>29</w:t>
      </w:r>
      <w:r>
        <w:rPr>
          <w:rFonts w:hint="eastAsia" w:ascii="仿宋" w:hAnsi="仿宋" w:eastAsia="仿宋"/>
          <w:sz w:val="32"/>
          <w:szCs w:val="32"/>
          <w:highlight w:val="yellow"/>
        </w:rPr>
        <w:t>日至</w:t>
      </w:r>
      <w:r>
        <w:rPr>
          <w:rFonts w:hint="eastAsia" w:ascii="仿宋" w:hAnsi="仿宋" w:eastAsia="仿宋" w:cs="黑体"/>
          <w:sz w:val="32"/>
          <w:szCs w:val="32"/>
          <w:highlight w:val="yellow"/>
        </w:rPr>
        <w:t>2</w:t>
      </w:r>
      <w:r>
        <w:rPr>
          <w:rFonts w:ascii="仿宋" w:hAnsi="仿宋" w:eastAsia="仿宋" w:cs="黑体"/>
          <w:sz w:val="32"/>
          <w:szCs w:val="32"/>
          <w:highlight w:val="yellow"/>
        </w:rPr>
        <w:t>02</w:t>
      </w:r>
      <w:r>
        <w:rPr>
          <w:rFonts w:hint="eastAsia" w:ascii="仿宋" w:hAnsi="仿宋" w:eastAsia="仿宋" w:cs="黑体"/>
          <w:sz w:val="32"/>
          <w:szCs w:val="32"/>
          <w:highlight w:val="yellow"/>
          <w:lang w:val="en-US" w:eastAsia="zh-CN"/>
        </w:rPr>
        <w:t>5</w:t>
      </w:r>
      <w:r>
        <w:rPr>
          <w:rFonts w:hint="eastAsia" w:ascii="仿宋" w:hAnsi="仿宋" w:eastAsia="仿宋"/>
          <w:sz w:val="32"/>
          <w:szCs w:val="32"/>
          <w:highlight w:val="yellow"/>
        </w:rPr>
        <w:t>年</w:t>
      </w:r>
      <w:r>
        <w:rPr>
          <w:rFonts w:hint="eastAsia" w:ascii="仿宋" w:hAnsi="仿宋" w:eastAsia="仿宋" w:cs="黑体"/>
          <w:sz w:val="32"/>
          <w:szCs w:val="32"/>
          <w:highlight w:val="yellow"/>
          <w:lang w:val="en-US" w:eastAsia="zh-CN"/>
        </w:rPr>
        <w:t>6</w:t>
      </w:r>
      <w:r>
        <w:rPr>
          <w:rFonts w:hint="eastAsia" w:ascii="仿宋" w:hAnsi="仿宋" w:eastAsia="仿宋"/>
          <w:sz w:val="32"/>
          <w:szCs w:val="32"/>
          <w:highlight w:val="yellow"/>
        </w:rPr>
        <w:t>月</w:t>
      </w:r>
      <w:r>
        <w:rPr>
          <w:rFonts w:hint="eastAsia" w:ascii="仿宋" w:hAnsi="仿宋" w:eastAsia="仿宋" w:cs="黑体"/>
          <w:sz w:val="32"/>
          <w:szCs w:val="32"/>
          <w:highlight w:val="yellow"/>
          <w:lang w:val="en-US" w:eastAsia="zh-CN"/>
        </w:rPr>
        <w:t>3</w:t>
      </w:r>
      <w:r>
        <w:rPr>
          <w:rFonts w:hint="eastAsia" w:ascii="仿宋" w:hAnsi="仿宋" w:eastAsia="仿宋"/>
          <w:sz w:val="32"/>
          <w:szCs w:val="32"/>
          <w:highlight w:val="yellow"/>
        </w:rPr>
        <w:t>日。（</w:t>
      </w:r>
      <w:r>
        <w:rPr>
          <w:rFonts w:hint="eastAsia" w:ascii="仿宋" w:hAnsi="仿宋" w:eastAsia="仿宋"/>
          <w:sz w:val="32"/>
          <w:szCs w:val="32"/>
          <w:highlight w:val="yellow"/>
          <w:lang w:val="en-US" w:eastAsia="zh-CN"/>
        </w:rPr>
        <w:t>x</w:t>
      </w:r>
      <w:r>
        <w:rPr>
          <w:rFonts w:hint="eastAsia" w:ascii="仿宋" w:hAnsi="仿宋" w:eastAsia="仿宋"/>
          <w:sz w:val="32"/>
          <w:szCs w:val="32"/>
          <w:highlight w:val="yellow"/>
        </w:rPr>
        <w:t>个日历日）</w:t>
      </w:r>
    </w:p>
    <w:p w14:paraId="0E28D1F6">
      <w:pPr>
        <w:ind w:firstLine="643" w:firstLineChars="200"/>
        <w:rPr>
          <w:rFonts w:ascii="仿宋" w:hAnsi="仿宋" w:eastAsia="仿宋"/>
          <w:b/>
          <w:bCs/>
          <w:sz w:val="32"/>
          <w:szCs w:val="32"/>
        </w:rPr>
      </w:pPr>
      <w:r>
        <w:rPr>
          <w:rFonts w:hint="eastAsia" w:ascii="仿宋" w:hAnsi="仿宋" w:eastAsia="仿宋"/>
          <w:b/>
          <w:bCs/>
          <w:sz w:val="32"/>
          <w:szCs w:val="32"/>
        </w:rPr>
        <w:t>四、说明</w:t>
      </w:r>
    </w:p>
    <w:p w14:paraId="4B9DDCB1">
      <w:pPr>
        <w:ind w:firstLine="640" w:firstLineChars="200"/>
        <w:rPr>
          <w:rFonts w:ascii="仿宋" w:hAnsi="仿宋" w:eastAsia="仿宋"/>
          <w:b/>
          <w:sz w:val="32"/>
          <w:szCs w:val="32"/>
        </w:rPr>
      </w:pPr>
      <w:r>
        <w:rPr>
          <w:rFonts w:hint="eastAsia" w:ascii="仿宋" w:hAnsi="仿宋" w:eastAsia="仿宋"/>
          <w:sz w:val="32"/>
          <w:szCs w:val="32"/>
        </w:rPr>
        <w:t>本次需求意见征集自愿参与，所征集材料仅用于优化采购需求，欢迎各供应商、单位或者个人参加。征集过程不发生任何费用。</w:t>
      </w:r>
      <w:r>
        <w:rPr>
          <w:rFonts w:hint="eastAsia" w:ascii="仿宋" w:hAnsi="仿宋" w:eastAsia="仿宋"/>
          <w:b/>
          <w:sz w:val="32"/>
          <w:szCs w:val="32"/>
        </w:rPr>
        <w:t>征集意见递交材料格式详见附件2。</w:t>
      </w:r>
    </w:p>
    <w:p w14:paraId="1010E594">
      <w:pPr>
        <w:ind w:firstLine="640" w:firstLineChars="200"/>
        <w:rPr>
          <w:rFonts w:ascii="仿宋" w:hAnsi="仿宋" w:eastAsia="仿宋"/>
          <w:sz w:val="32"/>
          <w:szCs w:val="32"/>
        </w:rPr>
      </w:pPr>
      <w:r>
        <w:rPr>
          <w:rFonts w:hint="eastAsia" w:ascii="仿宋" w:hAnsi="仿宋" w:eastAsia="仿宋"/>
          <w:sz w:val="32"/>
          <w:szCs w:val="32"/>
        </w:rPr>
        <w:t>有意参加征集者，可公告期满后2个工作日内将书面意见反馈给我单位。提出的意见建议应当实事求是、详细具体、理由充分，必要时可提供有关证明材料。</w:t>
      </w:r>
    </w:p>
    <w:p w14:paraId="06871F2E">
      <w:pPr>
        <w:ind w:firstLine="640" w:firstLineChars="200"/>
        <w:rPr>
          <w:rFonts w:ascii="仿宋" w:hAnsi="仿宋" w:eastAsia="仿宋"/>
          <w:sz w:val="32"/>
          <w:szCs w:val="32"/>
        </w:rPr>
      </w:pPr>
      <w:r>
        <w:rPr>
          <w:rFonts w:hint="eastAsia" w:ascii="仿宋" w:hAnsi="仿宋" w:eastAsia="仿宋"/>
          <w:sz w:val="32"/>
          <w:szCs w:val="32"/>
        </w:rPr>
        <w:t>本次用户需求公示为我校就本项目开展的前期工作，具体采购项目情况以相关采购公告和采购文件为准;我单位是否采纳均不影响供应商参与本项目后续采购活动，对供应商所提出的意见建议不公布不作书面回复。</w:t>
      </w:r>
    </w:p>
    <w:p w14:paraId="182A257E">
      <w:pPr>
        <w:ind w:firstLine="643" w:firstLineChars="200"/>
        <w:rPr>
          <w:rFonts w:ascii="仿宋" w:hAnsi="仿宋" w:eastAsia="仿宋"/>
          <w:b/>
          <w:bCs/>
          <w:sz w:val="32"/>
          <w:szCs w:val="32"/>
        </w:rPr>
      </w:pPr>
      <w:r>
        <w:rPr>
          <w:rFonts w:hint="eastAsia" w:ascii="仿宋" w:hAnsi="仿宋" w:eastAsia="仿宋"/>
          <w:b/>
          <w:bCs/>
          <w:sz w:val="32"/>
          <w:szCs w:val="32"/>
        </w:rPr>
        <w:t>五、反馈文件递交</w:t>
      </w:r>
    </w:p>
    <w:p w14:paraId="28175BD4">
      <w:pPr>
        <w:ind w:firstLine="640" w:firstLineChars="200"/>
        <w:rPr>
          <w:rFonts w:ascii="仿宋" w:hAnsi="仿宋" w:eastAsia="仿宋"/>
          <w:sz w:val="32"/>
          <w:szCs w:val="32"/>
        </w:rPr>
      </w:pPr>
      <w:r>
        <w:rPr>
          <w:rFonts w:hint="eastAsia" w:ascii="仿宋" w:hAnsi="仿宋" w:eastAsia="仿宋"/>
          <w:sz w:val="32"/>
          <w:szCs w:val="32"/>
        </w:rPr>
        <w:t>请于</w:t>
      </w:r>
      <w:r>
        <w:rPr>
          <w:rFonts w:hint="eastAsia" w:ascii="仿宋" w:hAnsi="仿宋" w:eastAsia="仿宋" w:cs="黑体"/>
          <w:sz w:val="32"/>
          <w:szCs w:val="32"/>
        </w:rPr>
        <w:t>2</w:t>
      </w:r>
      <w:r>
        <w:rPr>
          <w:rFonts w:ascii="仿宋" w:hAnsi="仿宋" w:eastAsia="仿宋" w:cs="黑体"/>
          <w:sz w:val="32"/>
          <w:szCs w:val="32"/>
        </w:rPr>
        <w:t>02</w:t>
      </w:r>
      <w:r>
        <w:rPr>
          <w:rFonts w:hint="eastAsia" w:ascii="仿宋" w:hAnsi="仿宋" w:eastAsia="仿宋" w:cs="黑体"/>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highlight w:val="yellow"/>
        </w:rPr>
        <w:t>月</w:t>
      </w:r>
      <w:r>
        <w:rPr>
          <w:rFonts w:hint="eastAsia" w:ascii="仿宋" w:hAnsi="仿宋" w:eastAsia="仿宋"/>
          <w:sz w:val="32"/>
          <w:szCs w:val="32"/>
          <w:highlight w:val="yellow"/>
          <w:lang w:val="en-US" w:eastAsia="zh-CN"/>
        </w:rPr>
        <w:t>5</w:t>
      </w:r>
      <w:r>
        <w:rPr>
          <w:rFonts w:hint="eastAsia" w:ascii="仿宋" w:hAnsi="仿宋" w:eastAsia="仿宋"/>
          <w:sz w:val="32"/>
          <w:szCs w:val="32"/>
          <w:highlight w:val="yellow"/>
        </w:rPr>
        <w:t>日</w:t>
      </w:r>
      <w:r>
        <w:rPr>
          <w:rFonts w:hint="eastAsia" w:ascii="仿宋" w:hAnsi="仿宋" w:eastAsia="仿宋"/>
          <w:sz w:val="32"/>
          <w:szCs w:val="32"/>
          <w:highlight w:val="yellow"/>
          <w:lang w:val="en-US" w:eastAsia="zh-CN"/>
        </w:rPr>
        <w:t>17</w:t>
      </w:r>
      <w:r>
        <w:rPr>
          <w:rFonts w:hint="eastAsia" w:ascii="仿宋" w:hAnsi="仿宋" w:eastAsia="仿宋"/>
          <w:sz w:val="32"/>
          <w:szCs w:val="32"/>
          <w:highlight w:val="yellow"/>
        </w:rPr>
        <w:t>:00</w:t>
      </w:r>
      <w:r>
        <w:rPr>
          <w:rFonts w:hint="eastAsia" w:ascii="仿宋" w:hAnsi="仿宋" w:eastAsia="仿宋"/>
          <w:sz w:val="32"/>
          <w:szCs w:val="32"/>
        </w:rPr>
        <w:t>前将反馈的意见（word版一份，盖章的扫描件一份）发送至指定邮箱:</w:t>
      </w:r>
      <w:r>
        <w:rPr>
          <w:rFonts w:hint="eastAsia" w:ascii="仿宋" w:hAnsi="仿宋" w:eastAsia="仿宋" w:cs="黑体"/>
          <w:sz w:val="32"/>
          <w:szCs w:val="32"/>
        </w:rPr>
        <w:t xml:space="preserve"> 3</w:t>
      </w:r>
      <w:r>
        <w:rPr>
          <w:rFonts w:ascii="仿宋" w:hAnsi="仿宋" w:eastAsia="仿宋" w:cs="黑体"/>
          <w:sz w:val="32"/>
          <w:szCs w:val="32"/>
        </w:rPr>
        <w:t>96892543@qq.com</w:t>
      </w:r>
      <w:r>
        <w:rPr>
          <w:rFonts w:hint="eastAsia" w:ascii="仿宋" w:hAnsi="仿宋" w:eastAsia="仿宋"/>
          <w:sz w:val="32"/>
          <w:szCs w:val="32"/>
        </w:rPr>
        <w:t>，主题请使用“</w:t>
      </w:r>
      <w:r>
        <w:rPr>
          <w:rFonts w:hint="eastAsia" w:ascii="仿宋" w:hAnsi="仿宋" w:eastAsia="仿宋" w:cs="黑体"/>
          <w:sz w:val="32"/>
          <w:szCs w:val="32"/>
        </w:rPr>
        <w:t>××</w:t>
      </w:r>
      <w:r>
        <w:rPr>
          <w:rFonts w:hint="eastAsia" w:ascii="仿宋" w:hAnsi="仿宋" w:eastAsia="仿宋"/>
          <w:sz w:val="32"/>
          <w:szCs w:val="32"/>
        </w:rPr>
        <w:t>公司:</w:t>
      </w:r>
      <w:r>
        <w:rPr>
          <w:rFonts w:hint="eastAsia" w:ascii="等线 Light" w:hAnsi="等线 Light" w:eastAsia="等线 Light"/>
          <w:b/>
          <w:bCs/>
          <w:color w:val="000000"/>
          <w:sz w:val="36"/>
          <w:szCs w:val="36"/>
        </w:rPr>
        <w:t xml:space="preserve"> </w:t>
      </w:r>
      <w:r>
        <w:rPr>
          <w:rFonts w:hint="eastAsia" w:ascii="仿宋" w:hAnsi="仿宋" w:eastAsia="仿宋"/>
          <w:b/>
          <w:bCs/>
          <w:sz w:val="32"/>
          <w:szCs w:val="32"/>
          <w:lang w:val="en-US" w:eastAsia="zh-CN"/>
        </w:rPr>
        <w:t>南昌大学</w:t>
      </w:r>
      <w:r>
        <w:rPr>
          <w:rFonts w:hint="eastAsia" w:ascii="仿宋" w:hAnsi="仿宋" w:eastAsia="仿宋"/>
          <w:b/>
          <w:bCs/>
          <w:sz w:val="32"/>
          <w:szCs w:val="32"/>
        </w:rPr>
        <w:t>校园网用户服务及接入网运维服务</w:t>
      </w:r>
      <w:r>
        <w:rPr>
          <w:rFonts w:hint="eastAsia" w:ascii="仿宋" w:hAnsi="仿宋" w:eastAsia="仿宋"/>
          <w:b/>
          <w:bCs/>
          <w:sz w:val="32"/>
          <w:szCs w:val="32"/>
          <w:lang w:val="en-US" w:eastAsia="zh-CN"/>
        </w:rPr>
        <w:t>项目</w:t>
      </w:r>
      <w:r>
        <w:rPr>
          <w:rFonts w:hint="eastAsia" w:ascii="仿宋" w:hAnsi="仿宋" w:eastAsia="仿宋"/>
          <w:sz w:val="32"/>
          <w:szCs w:val="32"/>
        </w:rPr>
        <w:t>采购需求征集意见反馈材料”。</w:t>
      </w:r>
    </w:p>
    <w:p w14:paraId="46654C95">
      <w:pPr>
        <w:ind w:firstLine="643" w:firstLineChars="200"/>
        <w:rPr>
          <w:rFonts w:ascii="仿宋" w:hAnsi="仿宋" w:eastAsia="仿宋"/>
          <w:b/>
          <w:bCs/>
          <w:sz w:val="32"/>
          <w:szCs w:val="32"/>
        </w:rPr>
      </w:pPr>
      <w:r>
        <w:rPr>
          <w:rFonts w:hint="eastAsia" w:ascii="仿宋" w:hAnsi="仿宋" w:eastAsia="仿宋"/>
          <w:b/>
          <w:bCs/>
          <w:sz w:val="32"/>
          <w:szCs w:val="32"/>
        </w:rPr>
        <w:t>六、联系方式</w:t>
      </w:r>
    </w:p>
    <w:p w14:paraId="4C22E731">
      <w:pPr>
        <w:ind w:firstLine="640" w:firstLineChars="200"/>
        <w:rPr>
          <w:rFonts w:ascii="仿宋" w:hAnsi="仿宋" w:eastAsia="仿宋"/>
          <w:sz w:val="32"/>
          <w:szCs w:val="32"/>
        </w:rPr>
      </w:pPr>
      <w:r>
        <w:rPr>
          <w:rFonts w:hint="eastAsia" w:ascii="仿宋" w:hAnsi="仿宋" w:eastAsia="仿宋"/>
          <w:sz w:val="32"/>
          <w:szCs w:val="32"/>
        </w:rPr>
        <w:t>如对本项工作有任何疑问，请联系南昌大学招标采购中心，联系人:涂老师，联系电话:</w:t>
      </w:r>
      <w:r>
        <w:rPr>
          <w:rFonts w:hint="eastAsia" w:ascii="仿宋" w:hAnsi="仿宋" w:eastAsia="仿宋" w:cs="黑体"/>
          <w:sz w:val="32"/>
          <w:szCs w:val="32"/>
        </w:rPr>
        <w:t xml:space="preserve"> 8</w:t>
      </w:r>
      <w:r>
        <w:rPr>
          <w:rFonts w:ascii="仿宋" w:hAnsi="仿宋" w:eastAsia="仿宋" w:cs="黑体"/>
          <w:sz w:val="32"/>
          <w:szCs w:val="32"/>
        </w:rPr>
        <w:t>3969364</w:t>
      </w:r>
      <w:r>
        <w:rPr>
          <w:rFonts w:hint="eastAsia" w:ascii="仿宋" w:hAnsi="仿宋" w:eastAsia="仿宋"/>
          <w:sz w:val="32"/>
          <w:szCs w:val="32"/>
        </w:rPr>
        <w:t>。</w:t>
      </w:r>
    </w:p>
    <w:p w14:paraId="71F5E5B8">
      <w:pPr>
        <w:rPr>
          <w:rFonts w:ascii="仿宋" w:hAnsi="仿宋" w:eastAsia="仿宋"/>
          <w:sz w:val="32"/>
          <w:szCs w:val="32"/>
        </w:rPr>
      </w:pPr>
    </w:p>
    <w:p w14:paraId="76503D03">
      <w:pPr>
        <w:rPr>
          <w:rFonts w:ascii="仿宋" w:hAnsi="仿宋" w:eastAsia="仿宋"/>
          <w:sz w:val="32"/>
          <w:szCs w:val="32"/>
        </w:rPr>
      </w:pPr>
    </w:p>
    <w:p w14:paraId="1A000EB2">
      <w:pPr>
        <w:rPr>
          <w:rFonts w:ascii="仿宋" w:hAnsi="仿宋" w:eastAsia="仿宋"/>
          <w:sz w:val="32"/>
          <w:szCs w:val="32"/>
        </w:rPr>
      </w:pPr>
    </w:p>
    <w:p w14:paraId="48C53634">
      <w:pPr>
        <w:rPr>
          <w:rFonts w:ascii="仿宋" w:hAnsi="仿宋" w:eastAsia="仿宋"/>
          <w:sz w:val="32"/>
          <w:szCs w:val="32"/>
        </w:rPr>
      </w:pPr>
    </w:p>
    <w:p w14:paraId="21D23508">
      <w:pPr>
        <w:rPr>
          <w:rFonts w:ascii="仿宋" w:hAnsi="仿宋" w:eastAsia="仿宋"/>
          <w:sz w:val="32"/>
          <w:szCs w:val="32"/>
        </w:rPr>
      </w:pPr>
    </w:p>
    <w:p w14:paraId="7741F0E1">
      <w:pPr>
        <w:rPr>
          <w:rFonts w:ascii="仿宋" w:hAnsi="仿宋" w:eastAsia="仿宋"/>
          <w:sz w:val="32"/>
          <w:szCs w:val="32"/>
        </w:rPr>
      </w:pPr>
    </w:p>
    <w:p w14:paraId="1AF3717D">
      <w:pPr>
        <w:rPr>
          <w:rFonts w:ascii="仿宋" w:hAnsi="仿宋" w:eastAsia="仿宋"/>
          <w:sz w:val="32"/>
          <w:szCs w:val="32"/>
        </w:rPr>
      </w:pPr>
    </w:p>
    <w:p w14:paraId="5972F182">
      <w:pPr>
        <w:rPr>
          <w:rFonts w:ascii="仿宋" w:hAnsi="仿宋" w:eastAsia="仿宋"/>
          <w:sz w:val="32"/>
          <w:szCs w:val="32"/>
        </w:rPr>
      </w:pPr>
    </w:p>
    <w:p w14:paraId="102E2E05">
      <w:pPr>
        <w:rPr>
          <w:rFonts w:ascii="仿宋" w:hAnsi="仿宋" w:eastAsia="仿宋"/>
          <w:sz w:val="32"/>
          <w:szCs w:val="32"/>
        </w:rPr>
      </w:pPr>
    </w:p>
    <w:p w14:paraId="4B665EB3">
      <w:pPr>
        <w:rPr>
          <w:rFonts w:ascii="仿宋" w:hAnsi="仿宋" w:eastAsia="仿宋"/>
          <w:sz w:val="32"/>
          <w:szCs w:val="32"/>
        </w:rPr>
      </w:pPr>
    </w:p>
    <w:p w14:paraId="71EABA13">
      <w:pPr>
        <w:rPr>
          <w:rFonts w:ascii="仿宋" w:hAnsi="仿宋" w:eastAsia="仿宋"/>
          <w:sz w:val="32"/>
          <w:szCs w:val="32"/>
        </w:rPr>
      </w:pPr>
    </w:p>
    <w:p w14:paraId="52FAE2E1">
      <w:pPr>
        <w:rPr>
          <w:rFonts w:hint="eastAsia" w:ascii="仿宋" w:hAnsi="仿宋" w:eastAsia="仿宋"/>
          <w:sz w:val="32"/>
          <w:szCs w:val="32"/>
        </w:rPr>
      </w:pPr>
    </w:p>
    <w:p w14:paraId="4EB7C4A7">
      <w:pPr>
        <w:rPr>
          <w:rFonts w:hint="eastAsia" w:ascii="仿宋" w:hAnsi="仿宋" w:eastAsia="仿宋"/>
          <w:sz w:val="32"/>
          <w:szCs w:val="32"/>
        </w:rPr>
      </w:pPr>
    </w:p>
    <w:p w14:paraId="6A831846">
      <w:pPr>
        <w:rPr>
          <w:rFonts w:ascii="仿宋" w:hAnsi="仿宋" w:eastAsia="仿宋"/>
          <w:sz w:val="28"/>
          <w:szCs w:val="28"/>
        </w:rPr>
      </w:pPr>
      <w:r>
        <w:rPr>
          <w:rFonts w:hint="eastAsia" w:ascii="仿宋" w:hAnsi="仿宋" w:eastAsia="仿宋"/>
          <w:sz w:val="32"/>
          <w:szCs w:val="32"/>
        </w:rPr>
        <w:t>附件1：</w:t>
      </w:r>
      <w:r>
        <w:rPr>
          <w:rFonts w:hint="eastAsia" w:ascii="仿宋" w:hAnsi="仿宋" w:eastAsia="仿宋"/>
          <w:b/>
          <w:bCs/>
          <w:sz w:val="32"/>
          <w:szCs w:val="32"/>
          <w:lang w:val="en-US" w:eastAsia="zh-CN"/>
        </w:rPr>
        <w:t>南昌大学</w:t>
      </w:r>
      <w:r>
        <w:rPr>
          <w:rFonts w:hint="eastAsia" w:ascii="仿宋" w:hAnsi="仿宋" w:eastAsia="仿宋"/>
          <w:b/>
          <w:bCs/>
          <w:sz w:val="32"/>
          <w:szCs w:val="32"/>
        </w:rPr>
        <w:t>校园网用户服务及接入网运维服务</w:t>
      </w:r>
      <w:r>
        <w:rPr>
          <w:rFonts w:hint="eastAsia" w:ascii="仿宋" w:hAnsi="仿宋" w:eastAsia="仿宋"/>
          <w:b/>
          <w:bCs/>
          <w:sz w:val="32"/>
          <w:szCs w:val="32"/>
          <w:lang w:val="en-US" w:eastAsia="zh-CN"/>
        </w:rPr>
        <w:t>项目</w:t>
      </w:r>
      <w:r>
        <w:rPr>
          <w:rFonts w:hint="eastAsia" w:ascii="仿宋" w:hAnsi="仿宋" w:eastAsia="仿宋"/>
          <w:b/>
          <w:bCs/>
          <w:sz w:val="32"/>
          <w:szCs w:val="32"/>
        </w:rPr>
        <w:t>需求书</w:t>
      </w:r>
      <w:r>
        <w:rPr>
          <w:rFonts w:hint="eastAsia" w:ascii="仿宋" w:hAnsi="仿宋" w:eastAsia="仿宋"/>
          <w:b/>
          <w:bCs/>
          <w:sz w:val="28"/>
          <w:szCs w:val="28"/>
        </w:rPr>
        <w:t>（征集意见稿）</w:t>
      </w:r>
    </w:p>
    <w:p w14:paraId="69DB4B51">
      <w:pPr>
        <w:rPr>
          <w:rFonts w:ascii="仿宋" w:hAnsi="仿宋" w:eastAsia="仿宋"/>
          <w:sz w:val="32"/>
          <w:szCs w:val="32"/>
        </w:rPr>
      </w:pPr>
      <w:r>
        <w:rPr>
          <w:rFonts w:hint="eastAsia" w:ascii="仿宋" w:hAnsi="仿宋" w:eastAsia="仿宋"/>
          <w:b/>
          <w:bCs/>
          <w:sz w:val="32"/>
          <w:szCs w:val="32"/>
        </w:rPr>
        <w:t>一、项目概述</w:t>
      </w:r>
      <w:r>
        <w:rPr>
          <w:rFonts w:hint="eastAsia" w:ascii="仿宋" w:hAnsi="仿宋" w:eastAsia="仿宋"/>
          <w:sz w:val="32"/>
          <w:szCs w:val="32"/>
        </w:rPr>
        <w:t>:</w:t>
      </w:r>
    </w:p>
    <w:tbl>
      <w:tblPr>
        <w:tblStyle w:val="12"/>
        <w:tblW w:w="4998" w:type="pct"/>
        <w:jc w:val="center"/>
        <w:tblCellSpacing w:w="0" w:type="dxa"/>
        <w:shd w:val="clear" w:color="auto" w:fill="FFFFFF"/>
        <w:tblLayout w:type="autofit"/>
        <w:tblCellMar>
          <w:top w:w="0" w:type="dxa"/>
          <w:left w:w="0" w:type="dxa"/>
          <w:bottom w:w="0" w:type="dxa"/>
          <w:right w:w="0" w:type="dxa"/>
        </w:tblCellMar>
      </w:tblPr>
      <w:tblGrid>
        <w:gridCol w:w="510"/>
        <w:gridCol w:w="1338"/>
        <w:gridCol w:w="1965"/>
        <w:gridCol w:w="4748"/>
      </w:tblGrid>
      <w:tr w14:paraId="7F6DD75E">
        <w:tblPrEx>
          <w:shd w:val="clear" w:color="auto" w:fill="FFFFFF"/>
          <w:tblCellMar>
            <w:top w:w="0" w:type="dxa"/>
            <w:left w:w="0" w:type="dxa"/>
            <w:bottom w:w="0" w:type="dxa"/>
            <w:right w:w="0" w:type="dxa"/>
          </w:tblCellMar>
        </w:tblPrEx>
        <w:trPr>
          <w:trHeight w:val="480" w:hRule="atLeast"/>
          <w:tblCellSpacing w:w="0" w:type="dxa"/>
          <w:jc w:val="center"/>
        </w:trPr>
        <w:tc>
          <w:tcPr>
            <w:tcW w:w="27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CE551FF">
            <w:pP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789"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48768DF">
            <w:pPr>
              <w:rPr>
                <w:rFonts w:hint="eastAsia" w:ascii="宋体" w:hAnsi="宋体" w:eastAsia="宋体" w:cs="宋体"/>
                <w:sz w:val="24"/>
                <w:szCs w:val="24"/>
                <w:highlight w:val="none"/>
              </w:rPr>
            </w:pPr>
            <w:r>
              <w:rPr>
                <w:rFonts w:hint="eastAsia" w:ascii="宋体" w:hAnsi="宋体" w:eastAsia="宋体" w:cs="宋体"/>
                <w:sz w:val="24"/>
                <w:szCs w:val="24"/>
                <w:highlight w:val="none"/>
              </w:rPr>
              <w:t>采购项目名称</w:t>
            </w:r>
          </w:p>
        </w:tc>
        <w:tc>
          <w:tcPr>
            <w:tcW w:w="1155" w:type="pct"/>
            <w:tcBorders>
              <w:top w:val="single" w:color="333333" w:sz="6" w:space="0"/>
              <w:left w:val="single" w:color="333333" w:sz="6" w:space="0"/>
              <w:bottom w:val="single" w:color="333333" w:sz="6" w:space="0"/>
              <w:right w:val="single" w:color="000000" w:sz="4" w:space="0"/>
            </w:tcBorders>
            <w:shd w:val="clear" w:color="auto" w:fill="FFFFFF"/>
            <w:tcMar>
              <w:top w:w="75" w:type="dxa"/>
              <w:left w:w="120" w:type="dxa"/>
              <w:bottom w:w="75" w:type="dxa"/>
              <w:right w:w="120" w:type="dxa"/>
            </w:tcMar>
            <w:vAlign w:val="center"/>
          </w:tcPr>
          <w:p w14:paraId="79CF068E">
            <w:pPr>
              <w:rPr>
                <w:rFonts w:hint="eastAsia" w:ascii="宋体" w:hAnsi="宋体" w:eastAsia="宋体" w:cs="宋体"/>
                <w:sz w:val="24"/>
                <w:szCs w:val="24"/>
                <w:highlight w:val="none"/>
              </w:rPr>
            </w:pPr>
            <w:r>
              <w:rPr>
                <w:rFonts w:hint="eastAsia" w:ascii="宋体" w:hAnsi="宋体" w:eastAsia="宋体" w:cs="宋体"/>
                <w:sz w:val="24"/>
                <w:szCs w:val="24"/>
                <w:highlight w:val="none"/>
              </w:rPr>
              <w:t>预算金额（单位：元）</w:t>
            </w:r>
          </w:p>
        </w:tc>
        <w:tc>
          <w:tcPr>
            <w:tcW w:w="2779" w:type="pct"/>
            <w:tcBorders>
              <w:top w:val="single" w:color="333333" w:sz="6" w:space="0"/>
              <w:left w:val="single" w:color="000000" w:sz="4" w:space="0"/>
              <w:bottom w:val="single" w:color="333333" w:sz="6" w:space="0"/>
              <w:right w:val="single" w:color="333333" w:sz="6" w:space="0"/>
            </w:tcBorders>
            <w:shd w:val="clear" w:color="auto" w:fill="FFFFFF"/>
            <w:tcMar>
              <w:top w:w="0" w:type="dxa"/>
              <w:left w:w="108" w:type="dxa"/>
              <w:bottom w:w="0" w:type="dxa"/>
              <w:right w:w="108" w:type="dxa"/>
            </w:tcMar>
            <w:vAlign w:val="center"/>
          </w:tcPr>
          <w:p w14:paraId="163B63BC">
            <w:pPr>
              <w:rPr>
                <w:rFonts w:hint="eastAsia" w:ascii="宋体" w:hAnsi="宋体" w:eastAsia="宋体" w:cs="宋体"/>
                <w:sz w:val="24"/>
                <w:szCs w:val="24"/>
                <w:highlight w:val="none"/>
              </w:rPr>
            </w:pPr>
            <w:r>
              <w:rPr>
                <w:rFonts w:hint="eastAsia" w:ascii="宋体" w:hAnsi="宋体" w:eastAsia="宋体" w:cs="宋体"/>
                <w:sz w:val="24"/>
                <w:szCs w:val="24"/>
                <w:highlight w:val="none"/>
              </w:rPr>
              <w:t>采购需求概况</w:t>
            </w:r>
          </w:p>
        </w:tc>
      </w:tr>
      <w:tr w14:paraId="1ED3918F">
        <w:tblPrEx>
          <w:shd w:val="clear" w:color="auto" w:fill="FFFFFF"/>
          <w:tblCellMar>
            <w:top w:w="0" w:type="dxa"/>
            <w:left w:w="0" w:type="dxa"/>
            <w:bottom w:w="0" w:type="dxa"/>
            <w:right w:w="0" w:type="dxa"/>
          </w:tblCellMar>
        </w:tblPrEx>
        <w:trPr>
          <w:trHeight w:val="90" w:hRule="atLeast"/>
          <w:tblCellSpacing w:w="0" w:type="dxa"/>
          <w:jc w:val="center"/>
        </w:trPr>
        <w:tc>
          <w:tcPr>
            <w:tcW w:w="27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3EC3A91">
            <w:pP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89"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88FAB9D">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南昌大学校园网用户服务及接入网运维服务</w:t>
            </w:r>
          </w:p>
        </w:tc>
        <w:tc>
          <w:tcPr>
            <w:tcW w:w="1155" w:type="pct"/>
            <w:tcBorders>
              <w:top w:val="single" w:color="333333" w:sz="6" w:space="0"/>
              <w:left w:val="single" w:color="333333" w:sz="6" w:space="0"/>
              <w:bottom w:val="single" w:color="333333" w:sz="6" w:space="0"/>
              <w:right w:val="single" w:color="000000" w:sz="4" w:space="0"/>
            </w:tcBorders>
            <w:shd w:val="clear" w:color="auto" w:fill="FFFFFF"/>
            <w:tcMar>
              <w:top w:w="75" w:type="dxa"/>
              <w:left w:w="120" w:type="dxa"/>
              <w:bottom w:w="75" w:type="dxa"/>
              <w:right w:w="120" w:type="dxa"/>
            </w:tcMar>
            <w:vAlign w:val="center"/>
          </w:tcPr>
          <w:p w14:paraId="0AB75ED6">
            <w:pPr>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850000</w:t>
            </w:r>
          </w:p>
        </w:tc>
        <w:tc>
          <w:tcPr>
            <w:tcW w:w="2779" w:type="pct"/>
            <w:tcBorders>
              <w:top w:val="single" w:color="333333" w:sz="6" w:space="0"/>
              <w:left w:val="single" w:color="000000" w:sz="4" w:space="0"/>
              <w:bottom w:val="single" w:color="333333" w:sz="6" w:space="0"/>
              <w:right w:val="single" w:color="333333" w:sz="6" w:space="0"/>
            </w:tcBorders>
            <w:shd w:val="clear" w:color="auto" w:fill="FFFFFF"/>
            <w:tcMar>
              <w:top w:w="0" w:type="dxa"/>
              <w:left w:w="108" w:type="dxa"/>
              <w:bottom w:w="0" w:type="dxa"/>
              <w:right w:w="108" w:type="dxa"/>
            </w:tcMar>
            <w:vAlign w:val="center"/>
          </w:tcPr>
          <w:p w14:paraId="7F7E3CE7">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要求供应商在</w:t>
            </w:r>
            <w:r>
              <w:rPr>
                <w:rFonts w:hint="eastAsia" w:ascii="宋体" w:hAnsi="宋体" w:eastAsia="宋体" w:cs="宋体"/>
                <w:sz w:val="24"/>
                <w:szCs w:val="24"/>
                <w:highlight w:val="none"/>
                <w:lang w:val="en-US" w:eastAsia="zh-CN"/>
              </w:rPr>
              <w:t>学校提供为期一年的</w:t>
            </w:r>
            <w:r>
              <w:rPr>
                <w:rFonts w:hint="eastAsia" w:ascii="宋体" w:hAnsi="宋体" w:eastAsia="宋体" w:cs="宋体"/>
                <w:sz w:val="24"/>
                <w:szCs w:val="24"/>
                <w:highlight w:val="none"/>
              </w:rPr>
              <w:t>校园网及接入网维护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期间必须在南昌大学所辖三个校区(前湖、东湖、青山湖校区)派驻总计不少于</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人的驻场运维团队。包括驻场</w:t>
            </w:r>
            <w:r>
              <w:rPr>
                <w:rFonts w:hint="eastAsia" w:ascii="宋体" w:hAnsi="宋体" w:eastAsia="宋体" w:cs="宋体"/>
                <w:sz w:val="24"/>
                <w:szCs w:val="24"/>
                <w:highlight w:val="none"/>
                <w:lang w:val="en-US" w:eastAsia="zh-CN"/>
              </w:rPr>
              <w:t>项目经理1名、核心网维护</w:t>
            </w:r>
            <w:r>
              <w:rPr>
                <w:rFonts w:hint="eastAsia" w:ascii="宋体" w:hAnsi="宋体" w:eastAsia="宋体" w:cs="宋体"/>
                <w:sz w:val="24"/>
                <w:szCs w:val="24"/>
                <w:highlight w:val="none"/>
              </w:rPr>
              <w:t>工程师1名、</w:t>
            </w:r>
            <w:r>
              <w:rPr>
                <w:rFonts w:hint="eastAsia" w:ascii="宋体" w:hAnsi="宋体" w:eastAsia="宋体" w:cs="宋体"/>
                <w:sz w:val="24"/>
                <w:szCs w:val="24"/>
                <w:highlight w:val="none"/>
                <w:lang w:val="en-US" w:eastAsia="zh-CN"/>
              </w:rPr>
              <w:t>智慧校园平台系统运维工程师</w:t>
            </w:r>
            <w:r>
              <w:rPr>
                <w:rFonts w:hint="eastAsia" w:ascii="宋体" w:hAnsi="宋体" w:eastAsia="宋体" w:cs="宋体"/>
                <w:sz w:val="24"/>
                <w:szCs w:val="24"/>
                <w:highlight w:val="none"/>
              </w:rPr>
              <w:t>1名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网络工程师</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名。</w:t>
            </w:r>
          </w:p>
          <w:p w14:paraId="37BDDF15">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运维服务范围包括前湖、东湖、青山湖校区的办公、教学区域的有线无线网络</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学生宿舍区的校园网络以及校园范围内属于学校产权的光缆线路。工作内容主要包括日常</w:t>
            </w:r>
            <w:r>
              <w:rPr>
                <w:rFonts w:hint="eastAsia" w:ascii="宋体" w:hAnsi="宋体" w:eastAsia="宋体" w:cs="宋体"/>
                <w:sz w:val="24"/>
                <w:szCs w:val="24"/>
                <w:highlight w:val="none"/>
                <w:lang w:val="en-US" w:eastAsia="zh-CN"/>
              </w:rPr>
              <w:t>网络故障处理</w:t>
            </w:r>
            <w:r>
              <w:rPr>
                <w:rFonts w:hint="eastAsia" w:ascii="宋体" w:hAnsi="宋体" w:eastAsia="宋体" w:cs="宋体"/>
                <w:sz w:val="24"/>
                <w:szCs w:val="24"/>
                <w:highlight w:val="none"/>
              </w:rPr>
              <w:t>、巡检、网络</w:t>
            </w:r>
            <w:r>
              <w:rPr>
                <w:rFonts w:hint="eastAsia" w:ascii="宋体" w:hAnsi="宋体" w:eastAsia="宋体" w:cs="宋体"/>
                <w:sz w:val="24"/>
                <w:szCs w:val="24"/>
                <w:highlight w:val="none"/>
                <w:lang w:val="en-US" w:eastAsia="zh-CN"/>
              </w:rPr>
              <w:t>监测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网络中心机房、</w:t>
            </w:r>
            <w:r>
              <w:rPr>
                <w:rFonts w:hint="eastAsia" w:ascii="宋体" w:hAnsi="宋体" w:eastAsia="宋体" w:cs="宋体"/>
                <w:sz w:val="24"/>
                <w:szCs w:val="24"/>
                <w:highlight w:val="none"/>
              </w:rPr>
              <w:t>数据中心日常管理维护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非工作时间</w:t>
            </w:r>
            <w:r>
              <w:rPr>
                <w:rFonts w:hint="eastAsia" w:ascii="宋体" w:hAnsi="宋体" w:eastAsia="宋体" w:cs="宋体"/>
                <w:sz w:val="24"/>
                <w:szCs w:val="24"/>
                <w:highlight w:val="none"/>
              </w:rPr>
              <w:t>呼叫服务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定期</w:t>
            </w:r>
            <w:r>
              <w:rPr>
                <w:rFonts w:hint="eastAsia" w:ascii="宋体" w:hAnsi="宋体" w:eastAsia="宋体" w:cs="宋体"/>
                <w:sz w:val="24"/>
                <w:szCs w:val="24"/>
                <w:highlight w:val="none"/>
                <w:lang w:val="en-US" w:eastAsia="zh-CN"/>
              </w:rPr>
              <w:t>提交服务报告</w:t>
            </w:r>
            <w:r>
              <w:rPr>
                <w:rFonts w:hint="eastAsia" w:ascii="宋体" w:hAnsi="宋体" w:eastAsia="宋体" w:cs="宋体"/>
                <w:sz w:val="24"/>
                <w:szCs w:val="24"/>
                <w:highlight w:val="none"/>
              </w:rPr>
              <w:t>。</w:t>
            </w:r>
          </w:p>
          <w:p w14:paraId="0A23E9F8">
            <w:pPr>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r>
    </w:tbl>
    <w:p w14:paraId="077E4620">
      <w:r>
        <w:rPr>
          <w:rFonts w:ascii="Calibri" w:hAnsi="Calibri" w:eastAsia="仿宋" w:cs="Calibri"/>
          <w:sz w:val="32"/>
          <w:szCs w:val="32"/>
        </w:rPr>
        <w:t> </w:t>
      </w:r>
    </w:p>
    <w:p w14:paraId="2506823B">
      <w:pPr>
        <w:rPr>
          <w:rFonts w:ascii="仿宋" w:hAnsi="仿宋" w:eastAsia="仿宋"/>
          <w:sz w:val="32"/>
          <w:szCs w:val="32"/>
        </w:rPr>
      </w:pPr>
      <w:r>
        <w:rPr>
          <w:rFonts w:hint="eastAsia" w:ascii="仿宋" w:hAnsi="仿宋" w:eastAsia="仿宋"/>
          <w:b/>
          <w:bCs/>
          <w:sz w:val="32"/>
          <w:szCs w:val="32"/>
          <w:lang w:val="en-US" w:eastAsia="zh-CN"/>
        </w:rPr>
        <w:t>二</w:t>
      </w:r>
      <w:r>
        <w:rPr>
          <w:rFonts w:hint="eastAsia" w:ascii="仿宋" w:hAnsi="仿宋" w:eastAsia="仿宋"/>
          <w:b/>
          <w:bCs/>
          <w:sz w:val="32"/>
          <w:szCs w:val="32"/>
        </w:rPr>
        <w:t>、技术/服务标准与要求</w:t>
      </w:r>
    </w:p>
    <w:tbl>
      <w:tblPr>
        <w:tblStyle w:val="12"/>
        <w:tblW w:w="6446" w:type="pct"/>
        <w:tblInd w:w="-11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7"/>
        <w:gridCol w:w="457"/>
        <w:gridCol w:w="1316"/>
        <w:gridCol w:w="6714"/>
        <w:gridCol w:w="1803"/>
      </w:tblGrid>
      <w:tr w14:paraId="0B6F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61209">
            <w:pPr>
              <w:rPr>
                <w:rFonts w:hint="eastAsia" w:ascii="宋体" w:hAnsi="宋体" w:eastAsia="宋体" w:cs="宋体"/>
                <w:b/>
                <w:bCs/>
                <w:i w:val="0"/>
                <w:iCs w:val="0"/>
                <w:color w:val="000000"/>
                <w:sz w:val="24"/>
                <w:szCs w:val="24"/>
                <w:highlight w:val="none"/>
                <w:u w:val="none"/>
              </w:rPr>
            </w:pPr>
            <w:r>
              <w:rPr>
                <w:rFonts w:hint="eastAsia" w:ascii="宋体" w:hAnsi="宋体" w:eastAsia="宋体" w:cs="宋体"/>
                <w:sz w:val="24"/>
                <w:szCs w:val="24"/>
                <w:highlight w:val="none"/>
              </w:rPr>
              <w:t> </w:t>
            </w:r>
            <w:r>
              <w:rPr>
                <w:rFonts w:hint="eastAsia" w:ascii="宋体" w:hAnsi="宋体" w:eastAsia="宋体" w:cs="宋体"/>
                <w:b/>
                <w:bCs/>
                <w:i w:val="0"/>
                <w:iCs w:val="0"/>
                <w:color w:val="000000"/>
                <w:kern w:val="0"/>
                <w:sz w:val="24"/>
                <w:szCs w:val="24"/>
                <w:highlight w:val="none"/>
                <w:u w:val="none"/>
                <w:lang w:val="en-US" w:eastAsia="zh-CN" w:bidi="ar"/>
              </w:rPr>
              <w:t>序号</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F6EA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重要性</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4D3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指标项</w:t>
            </w:r>
          </w:p>
        </w:tc>
        <w:tc>
          <w:tcPr>
            <w:tcW w:w="3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1BC9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指标要求</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E06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证明材料要求</w:t>
            </w:r>
          </w:p>
        </w:tc>
      </w:tr>
      <w:tr w14:paraId="4E337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C80E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w:t>
            </w:r>
          </w:p>
        </w:tc>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03D3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22769">
            <w:pPr>
              <w:widowControl/>
              <w:spacing w:line="240" w:lineRule="auto"/>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color w:val="auto"/>
                <w:sz w:val="24"/>
                <w:szCs w:val="24"/>
                <w:highlight w:val="none"/>
              </w:rPr>
              <w:t>驻场</w:t>
            </w:r>
            <w:r>
              <w:rPr>
                <w:rFonts w:hint="eastAsia" w:ascii="宋体" w:hAnsi="宋体" w:eastAsia="宋体" w:cs="宋体"/>
                <w:b/>
                <w:color w:val="auto"/>
                <w:sz w:val="24"/>
                <w:szCs w:val="24"/>
                <w:highlight w:val="none"/>
                <w:lang w:val="en-US" w:eastAsia="zh-CN"/>
              </w:rPr>
              <w:t>运维团队</w:t>
            </w:r>
            <w:r>
              <w:rPr>
                <w:rFonts w:hint="eastAsia" w:ascii="宋体" w:hAnsi="宋体" w:eastAsia="宋体" w:cs="宋体"/>
                <w:b/>
                <w:color w:val="auto"/>
                <w:sz w:val="24"/>
                <w:szCs w:val="24"/>
                <w:highlight w:val="none"/>
              </w:rPr>
              <w:t>要求</w:t>
            </w:r>
          </w:p>
        </w:tc>
        <w:tc>
          <w:tcPr>
            <w:tcW w:w="30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EFA57">
            <w:pPr>
              <w:widowControl/>
              <w:spacing w:line="240" w:lineRule="auto"/>
              <w:jc w:val="left"/>
              <w:rPr>
                <w:rFonts w:hint="eastAsia" w:ascii="宋体" w:hAnsi="宋体" w:eastAsia="宋体" w:cs="宋体"/>
                <w:b/>
                <w:color w:val="auto"/>
                <w:spacing w:val="-2"/>
                <w:kern w:val="2"/>
                <w:sz w:val="24"/>
                <w:szCs w:val="24"/>
                <w:highlight w:val="none"/>
                <w:lang w:bidi="ar"/>
              </w:rPr>
            </w:pPr>
            <w:r>
              <w:rPr>
                <w:rFonts w:hint="eastAsia" w:ascii="宋体" w:hAnsi="宋体" w:eastAsia="宋体" w:cs="宋体"/>
                <w:color w:val="auto"/>
                <w:spacing w:val="10"/>
                <w:kern w:val="2"/>
                <w:sz w:val="24"/>
                <w:szCs w:val="24"/>
                <w:highlight w:val="none"/>
                <w:lang w:bidi="ar"/>
              </w:rPr>
              <w:t>供应商在服务期间必须在南昌大学所辖三个校区 (前</w:t>
            </w:r>
            <w:r>
              <w:rPr>
                <w:rFonts w:hint="eastAsia" w:ascii="宋体" w:hAnsi="宋体" w:eastAsia="宋体" w:cs="宋体"/>
                <w:color w:val="auto"/>
                <w:spacing w:val="6"/>
                <w:kern w:val="2"/>
                <w:sz w:val="24"/>
                <w:szCs w:val="24"/>
                <w:highlight w:val="none"/>
                <w:lang w:bidi="ar"/>
              </w:rPr>
              <w:t>湖校区、东湖</w:t>
            </w:r>
            <w:r>
              <w:rPr>
                <w:rFonts w:hint="eastAsia" w:ascii="宋体" w:hAnsi="宋体" w:eastAsia="宋体" w:cs="宋体"/>
                <w:color w:val="auto"/>
                <w:spacing w:val="3"/>
                <w:kern w:val="2"/>
                <w:sz w:val="24"/>
                <w:szCs w:val="24"/>
                <w:highlight w:val="none"/>
                <w:lang w:bidi="ar"/>
              </w:rPr>
              <w:t>校区、青山湖校区) 派驻总计不少于</w:t>
            </w:r>
            <w:r>
              <w:rPr>
                <w:rFonts w:hint="eastAsia" w:ascii="宋体" w:hAnsi="宋体" w:eastAsia="宋体" w:cs="宋体"/>
                <w:color w:val="auto"/>
                <w:spacing w:val="3"/>
                <w:kern w:val="2"/>
                <w:sz w:val="24"/>
                <w:szCs w:val="24"/>
                <w:highlight w:val="none"/>
                <w:lang w:val="en-US" w:eastAsia="zh-CN" w:bidi="ar"/>
              </w:rPr>
              <w:t>12</w:t>
            </w:r>
            <w:r>
              <w:rPr>
                <w:rFonts w:hint="eastAsia" w:ascii="宋体" w:hAnsi="宋体" w:eastAsia="宋体" w:cs="宋体"/>
                <w:color w:val="auto"/>
                <w:spacing w:val="3"/>
                <w:kern w:val="2"/>
                <w:sz w:val="24"/>
                <w:szCs w:val="24"/>
                <w:highlight w:val="none"/>
                <w:lang w:bidi="ar"/>
              </w:rPr>
              <w:t>人的驻场运维团队。</w:t>
            </w:r>
            <w:r>
              <w:rPr>
                <w:rFonts w:hint="eastAsia" w:ascii="宋体" w:hAnsi="宋体" w:eastAsia="宋体" w:cs="宋体"/>
                <w:b/>
                <w:bCs/>
                <w:color w:val="auto"/>
                <w:spacing w:val="3"/>
                <w:kern w:val="2"/>
                <w:sz w:val="24"/>
                <w:szCs w:val="24"/>
                <w:highlight w:val="none"/>
                <w:lang w:bidi="ar"/>
              </w:rPr>
              <w:t>包括</w:t>
            </w:r>
            <w:r>
              <w:rPr>
                <w:rFonts w:hint="eastAsia" w:ascii="宋体" w:hAnsi="宋体" w:eastAsia="宋体" w:cs="宋体"/>
                <w:b/>
                <w:bCs/>
                <w:color w:val="auto"/>
                <w:spacing w:val="3"/>
                <w:kern w:val="2"/>
                <w:sz w:val="24"/>
                <w:szCs w:val="24"/>
                <w:highlight w:val="none"/>
                <w:lang w:val="en-US" w:eastAsia="zh-CN" w:bidi="ar"/>
              </w:rPr>
              <w:t>驻场项目经理</w:t>
            </w:r>
            <w:r>
              <w:rPr>
                <w:rFonts w:hint="eastAsia" w:ascii="宋体" w:hAnsi="宋体" w:eastAsia="宋体" w:cs="宋体"/>
                <w:b/>
                <w:bCs/>
                <w:color w:val="auto"/>
                <w:spacing w:val="3"/>
                <w:kern w:val="2"/>
                <w:sz w:val="24"/>
                <w:szCs w:val="24"/>
                <w:highlight w:val="none"/>
                <w:lang w:bidi="ar"/>
              </w:rPr>
              <w:t>1名、</w:t>
            </w:r>
            <w:r>
              <w:rPr>
                <w:rFonts w:hint="eastAsia" w:ascii="宋体" w:hAnsi="宋体" w:eastAsia="宋体" w:cs="宋体"/>
                <w:b/>
                <w:bCs/>
                <w:color w:val="auto"/>
                <w:spacing w:val="3"/>
                <w:kern w:val="2"/>
                <w:sz w:val="24"/>
                <w:szCs w:val="24"/>
                <w:highlight w:val="none"/>
                <w:lang w:val="en-US" w:eastAsia="zh-CN" w:bidi="ar"/>
              </w:rPr>
              <w:t>核心网维护</w:t>
            </w:r>
            <w:r>
              <w:rPr>
                <w:rFonts w:hint="eastAsia" w:ascii="宋体" w:hAnsi="宋体" w:eastAsia="宋体" w:cs="宋体"/>
                <w:b/>
                <w:bCs/>
                <w:color w:val="auto"/>
                <w:spacing w:val="3"/>
                <w:kern w:val="2"/>
                <w:sz w:val="24"/>
                <w:szCs w:val="24"/>
                <w:highlight w:val="none"/>
                <w:lang w:bidi="ar"/>
              </w:rPr>
              <w:t>工程师1名</w:t>
            </w:r>
            <w:r>
              <w:rPr>
                <w:rFonts w:hint="eastAsia" w:ascii="宋体" w:hAnsi="宋体" w:eastAsia="宋体" w:cs="宋体"/>
                <w:b/>
                <w:bCs/>
                <w:color w:val="auto"/>
                <w:spacing w:val="3"/>
                <w:kern w:val="2"/>
                <w:sz w:val="24"/>
                <w:szCs w:val="24"/>
                <w:highlight w:val="none"/>
                <w:lang w:eastAsia="zh-CN" w:bidi="ar"/>
              </w:rPr>
              <w:t>、</w:t>
            </w:r>
            <w:r>
              <w:rPr>
                <w:rFonts w:hint="eastAsia" w:ascii="宋体" w:hAnsi="宋体" w:eastAsia="宋体" w:cs="宋体"/>
                <w:b/>
                <w:bCs/>
                <w:color w:val="auto"/>
                <w:spacing w:val="3"/>
                <w:kern w:val="2"/>
                <w:sz w:val="24"/>
                <w:szCs w:val="24"/>
                <w:highlight w:val="none"/>
                <w:lang w:val="en-US" w:eastAsia="zh-CN" w:bidi="ar"/>
              </w:rPr>
              <w:t>智慧校园平台系统运维工程师</w:t>
            </w:r>
            <w:r>
              <w:rPr>
                <w:rFonts w:hint="eastAsia" w:ascii="宋体" w:hAnsi="宋体" w:eastAsia="宋体" w:cs="宋体"/>
                <w:b/>
                <w:bCs/>
                <w:color w:val="auto"/>
                <w:spacing w:val="3"/>
                <w:kern w:val="2"/>
                <w:sz w:val="24"/>
                <w:szCs w:val="24"/>
                <w:highlight w:val="none"/>
                <w:lang w:bidi="ar"/>
              </w:rPr>
              <w:t>1名</w:t>
            </w:r>
            <w:r>
              <w:rPr>
                <w:rFonts w:hint="eastAsia" w:ascii="宋体" w:hAnsi="宋体" w:eastAsia="宋体" w:cs="宋体"/>
                <w:b/>
                <w:bCs/>
                <w:color w:val="auto"/>
                <w:spacing w:val="3"/>
                <w:kern w:val="2"/>
                <w:sz w:val="24"/>
                <w:szCs w:val="24"/>
                <w:highlight w:val="none"/>
                <w:lang w:eastAsia="zh-CN" w:bidi="ar"/>
              </w:rPr>
              <w:t>、</w:t>
            </w:r>
            <w:r>
              <w:rPr>
                <w:rFonts w:hint="eastAsia" w:ascii="宋体" w:hAnsi="宋体" w:eastAsia="宋体" w:cs="宋体"/>
                <w:b/>
                <w:bCs/>
                <w:color w:val="auto"/>
                <w:spacing w:val="3"/>
                <w:kern w:val="2"/>
                <w:sz w:val="24"/>
                <w:szCs w:val="24"/>
                <w:highlight w:val="none"/>
                <w:lang w:val="en-US" w:eastAsia="zh-CN" w:bidi="ar"/>
              </w:rPr>
              <w:t>网络</w:t>
            </w:r>
            <w:r>
              <w:rPr>
                <w:rFonts w:hint="eastAsia" w:ascii="宋体" w:hAnsi="宋体" w:eastAsia="宋体" w:cs="宋体"/>
                <w:b/>
                <w:bCs/>
                <w:color w:val="auto"/>
                <w:spacing w:val="3"/>
                <w:kern w:val="2"/>
                <w:sz w:val="24"/>
                <w:szCs w:val="24"/>
                <w:highlight w:val="none"/>
                <w:lang w:bidi="ar"/>
              </w:rPr>
              <w:t>工程师</w:t>
            </w:r>
            <w:r>
              <w:rPr>
                <w:rFonts w:hint="eastAsia" w:ascii="宋体" w:hAnsi="宋体" w:eastAsia="宋体" w:cs="宋体"/>
                <w:b/>
                <w:bCs/>
                <w:color w:val="auto"/>
                <w:spacing w:val="3"/>
                <w:kern w:val="2"/>
                <w:sz w:val="24"/>
                <w:szCs w:val="24"/>
                <w:highlight w:val="none"/>
                <w:lang w:val="en-US" w:eastAsia="zh-CN" w:bidi="ar"/>
              </w:rPr>
              <w:t>9</w:t>
            </w:r>
            <w:r>
              <w:rPr>
                <w:rFonts w:hint="eastAsia" w:ascii="宋体" w:hAnsi="宋体" w:eastAsia="宋体" w:cs="宋体"/>
                <w:b/>
                <w:bCs/>
                <w:color w:val="auto"/>
                <w:spacing w:val="3"/>
                <w:kern w:val="2"/>
                <w:sz w:val="24"/>
                <w:szCs w:val="24"/>
                <w:highlight w:val="none"/>
                <w:lang w:bidi="ar"/>
              </w:rPr>
              <w:t>名。</w:t>
            </w:r>
            <w:r>
              <w:rPr>
                <w:rFonts w:hint="eastAsia" w:ascii="宋体" w:hAnsi="宋体" w:eastAsia="宋体" w:cs="宋体"/>
                <w:b/>
                <w:color w:val="auto"/>
                <w:spacing w:val="-2"/>
                <w:kern w:val="2"/>
                <w:sz w:val="24"/>
                <w:szCs w:val="24"/>
                <w:highlight w:val="none"/>
                <w:lang w:bidi="ar"/>
              </w:rPr>
              <w:t>具体如下：</w:t>
            </w:r>
          </w:p>
          <w:p w14:paraId="240FB012">
            <w:pPr>
              <w:pStyle w:val="2"/>
              <w:numPr>
                <w:ilvl w:val="0"/>
                <w:numId w:val="0"/>
              </w:numPr>
              <w:spacing w:after="0" w:line="24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供应商需安排1名驻场项目</w:t>
            </w:r>
            <w:r>
              <w:rPr>
                <w:rFonts w:hint="eastAsia" w:ascii="宋体" w:hAnsi="宋体" w:eastAsia="宋体" w:cs="宋体"/>
                <w:color w:val="auto"/>
                <w:sz w:val="24"/>
                <w:szCs w:val="24"/>
                <w:highlight w:val="none"/>
                <w:lang w:val="en-US" w:eastAsia="zh-CN"/>
              </w:rPr>
              <w:t>经理</w:t>
            </w:r>
            <w:r>
              <w:rPr>
                <w:rFonts w:hint="eastAsia" w:ascii="宋体" w:hAnsi="宋体" w:eastAsia="宋体" w:cs="宋体"/>
                <w:color w:val="auto"/>
                <w:sz w:val="24"/>
                <w:szCs w:val="24"/>
                <w:highlight w:val="none"/>
              </w:rPr>
              <w:t>，常驻前湖校区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全面负责驻场运维团队日常管理</w:t>
            </w:r>
            <w:r>
              <w:rPr>
                <w:rFonts w:hint="eastAsia" w:ascii="宋体" w:hAnsi="宋体" w:eastAsia="宋体" w:cs="宋体"/>
                <w:color w:val="auto"/>
                <w:sz w:val="24"/>
                <w:szCs w:val="24"/>
                <w:highlight w:val="none"/>
                <w:lang w:val="en-US" w:eastAsia="zh-CN"/>
              </w:rPr>
              <w:t>和工作协调，</w:t>
            </w:r>
            <w:r>
              <w:rPr>
                <w:rFonts w:hint="eastAsia" w:ascii="宋体" w:hAnsi="宋体" w:eastAsia="宋体" w:cs="宋体"/>
                <w:color w:val="auto"/>
                <w:sz w:val="24"/>
                <w:szCs w:val="24"/>
                <w:highlight w:val="none"/>
              </w:rPr>
              <w:t>及时了解客户需求，协调统筹运维资源，日常工单调度及管理，确保项目稳定运行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同时，对运维工作进行跟踪服务，</w:t>
            </w:r>
            <w:r>
              <w:rPr>
                <w:rFonts w:hint="eastAsia" w:ascii="宋体" w:hAnsi="宋体" w:eastAsia="宋体" w:cs="宋体"/>
                <w:color w:val="auto"/>
                <w:sz w:val="24"/>
                <w:szCs w:val="24"/>
                <w:highlight w:val="none"/>
                <w:lang w:val="en-US" w:eastAsia="zh-CN"/>
              </w:rPr>
              <w:t>处理重大事件和投诉问题，</w:t>
            </w:r>
            <w:r>
              <w:rPr>
                <w:rFonts w:hint="eastAsia" w:ascii="宋体" w:hAnsi="宋体" w:eastAsia="宋体" w:cs="宋体"/>
                <w:color w:val="auto"/>
                <w:sz w:val="24"/>
                <w:szCs w:val="24"/>
                <w:highlight w:val="none"/>
              </w:rPr>
              <w:t>落实安排重大活动</w:t>
            </w:r>
            <w:r>
              <w:rPr>
                <w:rFonts w:hint="eastAsia" w:ascii="宋体" w:hAnsi="宋体" w:eastAsia="宋体" w:cs="宋体"/>
                <w:color w:val="auto"/>
                <w:sz w:val="24"/>
                <w:szCs w:val="24"/>
                <w:highlight w:val="none"/>
                <w:lang w:val="en-US" w:eastAsia="zh-CN"/>
              </w:rPr>
              <w:t>网络</w:t>
            </w:r>
            <w:r>
              <w:rPr>
                <w:rFonts w:hint="eastAsia" w:ascii="宋体" w:hAnsi="宋体" w:eastAsia="宋体" w:cs="宋体"/>
                <w:color w:val="auto"/>
                <w:sz w:val="24"/>
                <w:szCs w:val="24"/>
                <w:highlight w:val="none"/>
              </w:rPr>
              <w:t>保障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接入网日常维护，弱电间管理等。</w:t>
            </w:r>
          </w:p>
          <w:p w14:paraId="41D12185">
            <w:pPr>
              <w:pStyle w:val="2"/>
              <w:numPr>
                <w:ilvl w:val="0"/>
                <w:numId w:val="0"/>
              </w:numPr>
              <w:spacing w:after="0" w:line="24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
                <w:color w:val="auto"/>
                <w:spacing w:val="-2"/>
                <w:kern w:val="2"/>
                <w:sz w:val="24"/>
                <w:szCs w:val="24"/>
                <w:highlight w:val="none"/>
                <w:lang w:val="en-US" w:eastAsia="zh-CN" w:bidi="ar"/>
              </w:rPr>
              <w:t>.</w:t>
            </w:r>
            <w:r>
              <w:rPr>
                <w:rFonts w:hint="eastAsia" w:ascii="宋体" w:hAnsi="宋体" w:eastAsia="宋体" w:cs="宋体"/>
                <w:color w:val="auto"/>
                <w:sz w:val="24"/>
                <w:szCs w:val="24"/>
                <w:highlight w:val="none"/>
                <w:lang w:val="en-US" w:eastAsia="zh-CN"/>
              </w:rPr>
              <w:t>安排1名核心网维护工程师，常驻前湖校区，具</w:t>
            </w:r>
            <w:r>
              <w:rPr>
                <w:rFonts w:hint="eastAsia" w:ascii="宋体" w:hAnsi="宋体" w:eastAsia="宋体" w:cs="宋体"/>
                <w:color w:val="auto"/>
                <w:sz w:val="24"/>
                <w:szCs w:val="24"/>
                <w:highlight w:val="none"/>
              </w:rPr>
              <w:t>体负责校园网核心机房维护，对核心机房相关设备进行日常监测、核心业务按需部署及调整，核心设备相关故障处理，对接第三方厂商等。</w:t>
            </w:r>
          </w:p>
          <w:p w14:paraId="772EA727">
            <w:pPr>
              <w:pStyle w:val="2"/>
              <w:spacing w:after="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3.供应商需安排至少1名系统运维工程师，负责智慧校园平台系统运维，包括企业微信、门户系统、数据中台人员管理系统的日常管理和维护。</w:t>
            </w:r>
          </w:p>
          <w:p w14:paraId="68BE70B5">
            <w:pPr>
              <w:pStyle w:val="2"/>
              <w:spacing w:after="0"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4.供应商在</w:t>
            </w:r>
            <w:r>
              <w:rPr>
                <w:rFonts w:hint="eastAsia" w:ascii="宋体" w:hAnsi="宋体" w:eastAsia="宋体" w:cs="宋体"/>
                <w:color w:val="auto"/>
                <w:sz w:val="24"/>
                <w:szCs w:val="24"/>
                <w:highlight w:val="none"/>
              </w:rPr>
              <w:t>校园</w:t>
            </w:r>
            <w:r>
              <w:rPr>
                <w:rFonts w:hint="eastAsia" w:ascii="宋体" w:hAnsi="宋体" w:eastAsia="宋体" w:cs="宋体"/>
                <w:color w:val="auto"/>
                <w:kern w:val="0"/>
                <w:sz w:val="24"/>
                <w:szCs w:val="24"/>
                <w:highlight w:val="none"/>
              </w:rPr>
              <w:t>网络维护期间必须在南昌大学所辖三个校区(前湖校区东湖校区、青山湖校区) 派驻总计不少于</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人的一线</w:t>
            </w:r>
            <w:r>
              <w:rPr>
                <w:rFonts w:hint="eastAsia" w:ascii="宋体" w:hAnsi="宋体" w:eastAsia="宋体" w:cs="宋体"/>
                <w:color w:val="auto"/>
                <w:kern w:val="0"/>
                <w:sz w:val="24"/>
                <w:szCs w:val="24"/>
                <w:highlight w:val="none"/>
                <w:lang w:val="en-US" w:eastAsia="zh-CN"/>
              </w:rPr>
              <w:t>网络</w:t>
            </w:r>
            <w:r>
              <w:rPr>
                <w:rFonts w:hint="eastAsia" w:ascii="宋体" w:hAnsi="宋体" w:eastAsia="宋体" w:cs="宋体"/>
                <w:color w:val="auto"/>
                <w:kern w:val="0"/>
                <w:sz w:val="24"/>
                <w:szCs w:val="24"/>
                <w:highlight w:val="none"/>
              </w:rPr>
              <w:t>工程师，负责日常受理用户故障申告、故障点问题处理，并对校园网各校区设备定期进行巡检。</w:t>
            </w:r>
          </w:p>
          <w:p w14:paraId="09DC80F6">
            <w:pPr>
              <w:pStyle w:val="2"/>
              <w:spacing w:after="0" w:line="240" w:lineRule="auto"/>
              <w:ind w:firstLine="240" w:firstLineChars="100"/>
              <w:rPr>
                <w:rFonts w:hint="eastAsia" w:ascii="宋体" w:hAnsi="宋体" w:eastAsia="宋体" w:cs="宋体"/>
                <w:i w:val="0"/>
                <w:iCs w:val="0"/>
                <w:color w:val="000000"/>
                <w:sz w:val="24"/>
                <w:szCs w:val="24"/>
                <w:highlight w:val="none"/>
                <w:u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kern w:val="0"/>
                <w:sz w:val="24"/>
                <w:szCs w:val="24"/>
                <w:highlight w:val="none"/>
              </w:rPr>
              <w:t>供应商派驻人员的具体工作分配由采购人确定，并在指定的办公场所集中办公。各校区每日安排 7*12.5小时现场服务，服务时间8:00-20:30。非现场服务时间，安排人员电话值守，服从采购人的统一管理，遵守采购人现场管理制度和工作规范，采购人按月对其进行考核。</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68D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技术响应偏离表</w:t>
            </w:r>
          </w:p>
        </w:tc>
      </w:tr>
      <w:tr w14:paraId="70A2B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F294E">
            <w:pPr>
              <w:jc w:val="center"/>
              <w:rPr>
                <w:rFonts w:hint="eastAsia" w:ascii="宋体" w:hAnsi="宋体" w:eastAsia="宋体" w:cs="宋体"/>
                <w:b/>
                <w:bCs/>
                <w:i w:val="0"/>
                <w:iCs w:val="0"/>
                <w:color w:val="000000"/>
                <w:sz w:val="24"/>
                <w:szCs w:val="24"/>
                <w:highlight w:val="none"/>
                <w:u w:val="none"/>
              </w:rPr>
            </w:pPr>
          </w:p>
        </w:tc>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897A6">
            <w:pPr>
              <w:jc w:val="center"/>
              <w:rPr>
                <w:rFonts w:hint="eastAsia" w:ascii="宋体" w:hAnsi="宋体" w:eastAsia="宋体" w:cs="宋体"/>
                <w:b/>
                <w:bCs/>
                <w:i w:val="0"/>
                <w:iCs w:val="0"/>
                <w:color w:val="000000"/>
                <w:sz w:val="24"/>
                <w:szCs w:val="24"/>
                <w:highlight w:val="none"/>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7694F">
            <w:pPr>
              <w:widowControl/>
              <w:spacing w:line="240" w:lineRule="auto"/>
              <w:jc w:val="center"/>
              <w:rPr>
                <w:rFonts w:hint="eastAsia" w:ascii="宋体" w:hAnsi="宋体" w:eastAsia="宋体" w:cs="宋体"/>
                <w:b/>
                <w:color w:val="auto"/>
                <w:kern w:val="2"/>
                <w:sz w:val="24"/>
                <w:szCs w:val="24"/>
                <w:highlight w:val="none"/>
                <w:lang w:val="en-US" w:eastAsia="zh-CN" w:bidi="ar-SA"/>
              </w:rPr>
            </w:pPr>
          </w:p>
        </w:tc>
        <w:tc>
          <w:tcPr>
            <w:tcW w:w="30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A1007">
            <w:pPr>
              <w:pStyle w:val="2"/>
              <w:ind w:firstLine="240" w:firstLineChars="100"/>
              <w:rPr>
                <w:rFonts w:hint="eastAsia" w:ascii="宋体" w:hAnsi="宋体" w:eastAsia="宋体" w:cs="宋体"/>
                <w:color w:val="auto"/>
                <w:kern w:val="0"/>
                <w:sz w:val="24"/>
                <w:szCs w:val="24"/>
                <w:highlight w:val="none"/>
                <w:lang w:val="en-US" w:eastAsia="zh-CN" w:bidi="zh-CN"/>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4CFAD">
            <w:pPr>
              <w:jc w:val="center"/>
              <w:rPr>
                <w:rFonts w:hint="eastAsia" w:ascii="宋体" w:hAnsi="宋体" w:eastAsia="宋体" w:cs="宋体"/>
                <w:i w:val="0"/>
                <w:iCs w:val="0"/>
                <w:color w:val="000000"/>
                <w:sz w:val="24"/>
                <w:szCs w:val="24"/>
                <w:highlight w:val="none"/>
                <w:u w:val="none"/>
              </w:rPr>
            </w:pPr>
          </w:p>
        </w:tc>
      </w:tr>
      <w:tr w14:paraId="2BD91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C8EC">
            <w:pPr>
              <w:jc w:val="center"/>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8D3D">
            <w:pPr>
              <w:jc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A890C">
            <w:pPr>
              <w:widowControl/>
              <w:spacing w:line="240" w:lineRule="auto"/>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驻场运维工作内容及范围</w:t>
            </w:r>
          </w:p>
        </w:tc>
        <w:tc>
          <w:tcPr>
            <w:tcW w:w="3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1983F">
            <w:pPr>
              <w:widowControl/>
              <w:spacing w:line="240" w:lineRule="auto"/>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zh-CN" w:eastAsia="zh-CN" w:bidi="ar-SA"/>
              </w:rPr>
              <w:t>运维服务工作内容主要包括日常网络故障处理、巡检、网络监测，网络中心机房日常管理维护，非工作时间呼叫服务，定期提交服务报告。</w:t>
            </w:r>
          </w:p>
          <w:p w14:paraId="055181EE">
            <w:pPr>
              <w:widowControl/>
              <w:spacing w:line="240" w:lineRule="auto"/>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zh-CN" w:eastAsia="zh-CN" w:bidi="ar-SA"/>
              </w:rPr>
              <w:t>服务范围包括前湖校区、东湖校区、青山湖校区的办公、教学区域的有线无线网络，学生宿舍区的校园网络以及校园范围内属于学校产权的光缆线路。</w:t>
            </w:r>
          </w:p>
          <w:p w14:paraId="1B7A2D09">
            <w:pPr>
              <w:widowControl/>
              <w:spacing w:line="240" w:lineRule="auto"/>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zh-CN" w:eastAsia="zh-CN" w:bidi="ar-SA"/>
              </w:rPr>
              <w:t>智慧校园平台系统运维，包括企业微信、门户系统、数据中台人员管理系统的日常管理和维护平台正常运行。</w:t>
            </w:r>
          </w:p>
          <w:p w14:paraId="10A5C213">
            <w:pPr>
              <w:pStyle w:val="2"/>
              <w:ind w:left="0" w:leftChars="0" w:firstLine="0" w:firstLineChars="0"/>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b/>
                <w:bCs/>
                <w:color w:val="auto"/>
                <w:kern w:val="0"/>
                <w:sz w:val="24"/>
                <w:szCs w:val="24"/>
                <w:highlight w:val="none"/>
                <w:lang w:val="en-US" w:eastAsia="zh-CN" w:bidi="ar-SA"/>
              </w:rPr>
              <w:t>4.学校安排的其它工作</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8BFA5">
            <w:pPr>
              <w:jc w:val="center"/>
              <w:rPr>
                <w:rFonts w:hint="eastAsia" w:ascii="宋体" w:hAnsi="宋体" w:eastAsia="宋体" w:cs="宋体"/>
                <w:i w:val="0"/>
                <w:iCs w:val="0"/>
                <w:color w:val="000000"/>
                <w:sz w:val="24"/>
                <w:szCs w:val="24"/>
                <w:highlight w:val="none"/>
                <w:u w:val="none"/>
              </w:rPr>
            </w:pPr>
          </w:p>
        </w:tc>
      </w:tr>
      <w:tr w14:paraId="7B2A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8F7E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7696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D931D">
            <w:pPr>
              <w:widowControl/>
              <w:spacing w:line="240" w:lineRule="auto"/>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pacing w:val="6"/>
                <w:kern w:val="2"/>
                <w:position w:val="1"/>
                <w:sz w:val="24"/>
                <w:szCs w:val="24"/>
                <w:highlight w:val="none"/>
                <w:lang w:bidi="ar"/>
              </w:rPr>
              <w:t>驻场服务时间要求</w:t>
            </w:r>
          </w:p>
        </w:tc>
        <w:tc>
          <w:tcPr>
            <w:tcW w:w="3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AFF0">
            <w:pPr>
              <w:widowControl/>
              <w:spacing w:line="240" w:lineRule="auto"/>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（1）各校区安排7*12.5小时现场服务，服务时间8:00-20:30。非现场服务时间，安排人员电话值守。</w:t>
            </w:r>
          </w:p>
          <w:p w14:paraId="0C72E5E2">
            <w:pPr>
              <w:widowControl/>
              <w:spacing w:line="240" w:lineRule="auto"/>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（2）确保每日都有维护人员在中心机房值守，及时发现问题，及时上报并做好记录。</w:t>
            </w:r>
          </w:p>
          <w:p w14:paraId="0778704A">
            <w:pPr>
              <w:widowControl/>
              <w:spacing w:line="240" w:lineRule="auto"/>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（3）平均故障响应时间 (1小时)。平均故障修复时间 (1小时)。</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23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技术响应偏离表</w:t>
            </w:r>
          </w:p>
        </w:tc>
      </w:tr>
      <w:tr w14:paraId="219BE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51BC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02A2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477D1">
            <w:pPr>
              <w:widowControl/>
              <w:spacing w:line="240" w:lineRule="auto"/>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pacing w:val="8"/>
                <w:kern w:val="2"/>
                <w:position w:val="1"/>
                <w:sz w:val="24"/>
                <w:szCs w:val="24"/>
                <w:highlight w:val="none"/>
                <w:lang w:bidi="ar"/>
              </w:rPr>
              <w:t>驻场</w:t>
            </w:r>
            <w:r>
              <w:rPr>
                <w:rFonts w:hint="eastAsia" w:ascii="宋体" w:hAnsi="宋体" w:eastAsia="宋体" w:cs="宋体"/>
                <w:b/>
                <w:color w:val="auto"/>
                <w:spacing w:val="8"/>
                <w:kern w:val="2"/>
                <w:position w:val="1"/>
                <w:sz w:val="24"/>
                <w:szCs w:val="24"/>
                <w:highlight w:val="none"/>
                <w:lang w:val="en-US" w:eastAsia="zh-CN" w:bidi="ar"/>
              </w:rPr>
              <w:t>运维人员素质</w:t>
            </w:r>
            <w:r>
              <w:rPr>
                <w:rFonts w:hint="eastAsia" w:ascii="宋体" w:hAnsi="宋体" w:eastAsia="宋体" w:cs="宋体"/>
                <w:b/>
                <w:color w:val="auto"/>
                <w:spacing w:val="8"/>
                <w:kern w:val="2"/>
                <w:position w:val="1"/>
                <w:sz w:val="24"/>
                <w:szCs w:val="24"/>
                <w:highlight w:val="none"/>
                <w:lang w:bidi="ar"/>
              </w:rPr>
              <w:t>要求</w:t>
            </w:r>
          </w:p>
        </w:tc>
        <w:tc>
          <w:tcPr>
            <w:tcW w:w="3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4DD4D">
            <w:pPr>
              <w:widowControl/>
              <w:spacing w:line="240" w:lineRule="auto"/>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(1) 熟练掌握以太网络交换路由技术，掌握无线</w:t>
            </w:r>
            <w:r>
              <w:rPr>
                <w:rFonts w:hint="eastAsia" w:ascii="宋体" w:hAnsi="宋体" w:eastAsia="宋体" w:cs="宋体"/>
                <w:color w:val="auto"/>
                <w:kern w:val="0"/>
                <w:sz w:val="24"/>
                <w:szCs w:val="24"/>
                <w:highlight w:val="none"/>
                <w:lang w:val="en-US" w:eastAsia="zh-CN" w:bidi="ar-SA"/>
              </w:rPr>
              <w:t>WIFI</w:t>
            </w:r>
            <w:r>
              <w:rPr>
                <w:rFonts w:hint="eastAsia" w:ascii="宋体" w:hAnsi="宋体" w:eastAsia="宋体" w:cs="宋体"/>
                <w:color w:val="auto"/>
                <w:kern w:val="0"/>
                <w:sz w:val="24"/>
                <w:szCs w:val="24"/>
                <w:highlight w:val="none"/>
                <w:lang w:val="zh-CN" w:eastAsia="zh-CN" w:bidi="ar-SA"/>
              </w:rPr>
              <w:t>技术，掌握光纤传输技术，掌握网络病毒、ARP攻击、木马攻击原理和常见特征。</w:t>
            </w:r>
          </w:p>
          <w:p w14:paraId="00D0D932">
            <w:pPr>
              <w:widowControl/>
              <w:spacing w:line="240" w:lineRule="auto"/>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(2) 熟练掌握POE交换机、AP及天线等无线楼宇接入设备及附属材料的安装拆卸等调试工作。</w:t>
            </w:r>
          </w:p>
          <w:p w14:paraId="658A2264">
            <w:pPr>
              <w:widowControl/>
              <w:spacing w:line="240" w:lineRule="auto"/>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(3) 熟悉</w:t>
            </w:r>
            <w:r>
              <w:rPr>
                <w:rFonts w:hint="eastAsia" w:ascii="宋体" w:hAnsi="宋体" w:eastAsia="宋体" w:cs="宋体"/>
                <w:color w:val="auto"/>
                <w:kern w:val="0"/>
                <w:sz w:val="24"/>
                <w:szCs w:val="24"/>
                <w:highlight w:val="none"/>
                <w:lang w:val="en-US" w:eastAsia="zh-CN" w:bidi="ar-SA"/>
              </w:rPr>
              <w:t>园区网络技术</w:t>
            </w:r>
            <w:r>
              <w:rPr>
                <w:rFonts w:hint="eastAsia" w:ascii="宋体" w:hAnsi="宋体" w:eastAsia="宋体" w:cs="宋体"/>
                <w:color w:val="auto"/>
                <w:kern w:val="0"/>
                <w:sz w:val="24"/>
                <w:szCs w:val="24"/>
                <w:highlight w:val="none"/>
                <w:lang w:val="zh-CN" w:eastAsia="zh-CN" w:bidi="ar-SA"/>
              </w:rPr>
              <w:t>服务，掌握服务规范礼仪。</w:t>
            </w:r>
          </w:p>
          <w:p w14:paraId="01A6661E">
            <w:pPr>
              <w:widowControl/>
              <w:spacing w:line="240" w:lineRule="auto"/>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(4) 熟悉主流品牌AP与 POE交换机配置，熟悉桌面基本配置。供应商需为维护人员配备必要的笔记本电脑、智能手机和专用的无线网络诊断和分析工具及软件等，自行保管。</w:t>
            </w:r>
          </w:p>
          <w:p w14:paraId="091C1655">
            <w:pPr>
              <w:widowControl/>
              <w:spacing w:line="240" w:lineRule="auto"/>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(5) 驻场</w:t>
            </w:r>
            <w:r>
              <w:rPr>
                <w:rFonts w:hint="eastAsia" w:ascii="宋体" w:hAnsi="宋体" w:eastAsia="宋体" w:cs="宋体"/>
                <w:color w:val="auto"/>
                <w:kern w:val="0"/>
                <w:sz w:val="24"/>
                <w:szCs w:val="24"/>
                <w:highlight w:val="none"/>
                <w:lang w:val="en-US" w:eastAsia="zh-CN" w:bidi="ar-SA"/>
              </w:rPr>
              <w:t>运维人员</w:t>
            </w:r>
            <w:r>
              <w:rPr>
                <w:rFonts w:hint="eastAsia" w:ascii="宋体" w:hAnsi="宋体" w:eastAsia="宋体" w:cs="宋体"/>
                <w:color w:val="auto"/>
                <w:kern w:val="0"/>
                <w:sz w:val="24"/>
                <w:szCs w:val="24"/>
                <w:highlight w:val="none"/>
                <w:lang w:val="zh-CN" w:eastAsia="zh-CN" w:bidi="ar-SA"/>
              </w:rPr>
              <w:t>必须经采购人面试，且接受采购人考核。</w:t>
            </w:r>
          </w:p>
          <w:p w14:paraId="22EDB973">
            <w:pPr>
              <w:widowControl/>
              <w:spacing w:line="240" w:lineRule="auto"/>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(6) 驻场运维人员接受采购人的统一维护调度，每位人员须同采购人签订保密协议。否则采购人有权中止运维服务，供应商应承担全部损失。</w:t>
            </w:r>
          </w:p>
          <w:p w14:paraId="6032E7A1">
            <w:pPr>
              <w:widowControl/>
              <w:spacing w:line="240" w:lineRule="auto"/>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w:t>
            </w:r>
            <w:r>
              <w:rPr>
                <w:rFonts w:hint="eastAsia" w:ascii="宋体" w:hAnsi="宋体" w:eastAsia="宋体" w:cs="宋体"/>
                <w:b/>
                <w:bCs/>
                <w:color w:val="auto"/>
                <w:kern w:val="0"/>
                <w:sz w:val="24"/>
                <w:szCs w:val="24"/>
                <w:highlight w:val="none"/>
                <w:lang w:val="zh-CN" w:eastAsia="zh-CN" w:bidi="ar-SA"/>
              </w:rPr>
              <w:t>7）至少</w:t>
            </w:r>
            <w:r>
              <w:rPr>
                <w:rFonts w:hint="eastAsia" w:ascii="宋体" w:hAnsi="宋体" w:eastAsia="宋体" w:cs="宋体"/>
                <w:b/>
                <w:bCs/>
                <w:color w:val="auto"/>
                <w:kern w:val="0"/>
                <w:sz w:val="24"/>
                <w:szCs w:val="24"/>
                <w:highlight w:val="none"/>
                <w:lang w:val="en-US" w:eastAsia="zh-CN" w:bidi="ar-SA"/>
              </w:rPr>
              <w:t>4</w:t>
            </w:r>
            <w:r>
              <w:rPr>
                <w:rFonts w:hint="eastAsia" w:ascii="宋体" w:hAnsi="宋体" w:eastAsia="宋体" w:cs="宋体"/>
                <w:b/>
                <w:bCs/>
                <w:color w:val="auto"/>
                <w:kern w:val="0"/>
                <w:sz w:val="24"/>
                <w:szCs w:val="24"/>
                <w:highlight w:val="none"/>
                <w:lang w:val="zh-CN" w:eastAsia="zh-CN" w:bidi="ar-SA"/>
              </w:rPr>
              <w:t>名驻场运维人员具有华为或</w:t>
            </w:r>
            <w:r>
              <w:rPr>
                <w:rFonts w:hint="eastAsia" w:ascii="宋体" w:hAnsi="宋体" w:eastAsia="宋体" w:cs="宋体"/>
                <w:b/>
                <w:bCs/>
                <w:color w:val="auto"/>
                <w:kern w:val="0"/>
                <w:sz w:val="24"/>
                <w:szCs w:val="24"/>
                <w:highlight w:val="none"/>
                <w:lang w:val="en-US" w:eastAsia="zh-CN" w:bidi="ar-SA"/>
              </w:rPr>
              <w:t>C</w:t>
            </w:r>
            <w:r>
              <w:rPr>
                <w:rFonts w:hint="eastAsia" w:ascii="宋体" w:hAnsi="宋体" w:eastAsia="宋体" w:cs="宋体"/>
                <w:b/>
                <w:bCs/>
                <w:color w:val="auto"/>
                <w:kern w:val="0"/>
                <w:sz w:val="24"/>
                <w:szCs w:val="24"/>
                <w:highlight w:val="none"/>
                <w:lang w:val="zh-CN" w:eastAsia="zh-CN" w:bidi="ar-SA"/>
              </w:rPr>
              <w:t>isco或H3C或锐捷中级网络工程师认证证书之一。（响应文件中须提供</w:t>
            </w:r>
            <w:r>
              <w:rPr>
                <w:rFonts w:hint="eastAsia" w:ascii="宋体" w:hAnsi="宋体" w:eastAsia="宋体" w:cs="宋体"/>
                <w:b/>
                <w:bCs/>
                <w:color w:val="auto"/>
                <w:kern w:val="0"/>
                <w:sz w:val="24"/>
                <w:szCs w:val="24"/>
                <w:highlight w:val="none"/>
                <w:lang w:val="en-US" w:eastAsia="zh-CN" w:bidi="ar-SA"/>
              </w:rPr>
              <w:t>4</w:t>
            </w:r>
            <w:r>
              <w:rPr>
                <w:rFonts w:hint="eastAsia" w:ascii="宋体" w:hAnsi="宋体" w:eastAsia="宋体" w:cs="宋体"/>
                <w:b/>
                <w:bCs/>
                <w:color w:val="auto"/>
                <w:kern w:val="0"/>
                <w:sz w:val="24"/>
                <w:szCs w:val="24"/>
                <w:highlight w:val="none"/>
                <w:lang w:val="zh-CN" w:eastAsia="zh-CN" w:bidi="ar-SA"/>
              </w:rPr>
              <w:t>名工程师的身份证及认证证书复印件并加盖</w:t>
            </w:r>
            <w:r>
              <w:rPr>
                <w:rFonts w:hint="eastAsia" w:ascii="宋体" w:hAnsi="宋体" w:eastAsia="宋体" w:cs="宋体"/>
                <w:b/>
                <w:bCs/>
                <w:color w:val="auto"/>
                <w:kern w:val="0"/>
                <w:sz w:val="24"/>
                <w:szCs w:val="24"/>
                <w:highlight w:val="none"/>
                <w:lang w:val="en-US" w:eastAsia="zh-CN" w:bidi="ar-SA"/>
              </w:rPr>
              <w:t>供应商</w:t>
            </w:r>
            <w:r>
              <w:rPr>
                <w:rFonts w:hint="eastAsia" w:ascii="宋体" w:hAnsi="宋体" w:eastAsia="宋体" w:cs="宋体"/>
                <w:b/>
                <w:bCs/>
                <w:color w:val="auto"/>
                <w:kern w:val="0"/>
                <w:sz w:val="24"/>
                <w:szCs w:val="24"/>
                <w:highlight w:val="none"/>
                <w:lang w:val="zh-CN" w:eastAsia="zh-CN" w:bidi="ar-SA"/>
              </w:rPr>
              <w:t>公章。）</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9E5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技术响应偏离表</w:t>
            </w:r>
          </w:p>
        </w:tc>
      </w:tr>
      <w:tr w14:paraId="05F0D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8FC2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042E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DDBC2">
            <w:pPr>
              <w:widowControl/>
              <w:spacing w:line="240" w:lineRule="auto"/>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pacing w:val="7"/>
                <w:kern w:val="2"/>
                <w:position w:val="1"/>
                <w:sz w:val="24"/>
                <w:szCs w:val="24"/>
                <w:highlight w:val="none"/>
                <w:lang w:bidi="ar"/>
              </w:rPr>
              <w:t>驻场</w:t>
            </w:r>
            <w:r>
              <w:rPr>
                <w:rFonts w:hint="eastAsia" w:ascii="宋体" w:hAnsi="宋体" w:eastAsia="宋体" w:cs="宋体"/>
                <w:b/>
                <w:color w:val="auto"/>
                <w:spacing w:val="7"/>
                <w:kern w:val="2"/>
                <w:position w:val="1"/>
                <w:sz w:val="24"/>
                <w:szCs w:val="24"/>
                <w:highlight w:val="none"/>
                <w:lang w:val="en-US" w:eastAsia="zh-CN" w:bidi="ar"/>
              </w:rPr>
              <w:t>运维</w:t>
            </w:r>
            <w:r>
              <w:rPr>
                <w:rFonts w:hint="eastAsia" w:ascii="宋体" w:hAnsi="宋体" w:eastAsia="宋体" w:cs="宋体"/>
                <w:b/>
                <w:color w:val="auto"/>
                <w:spacing w:val="7"/>
                <w:kern w:val="2"/>
                <w:position w:val="1"/>
                <w:sz w:val="24"/>
                <w:szCs w:val="24"/>
                <w:highlight w:val="none"/>
                <w:lang w:bidi="ar"/>
              </w:rPr>
              <w:t>人员到场要求</w:t>
            </w:r>
          </w:p>
        </w:tc>
        <w:tc>
          <w:tcPr>
            <w:tcW w:w="3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E6777">
            <w:pPr>
              <w:widowControl/>
              <w:spacing w:line="24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考虑到运维人员对学校网络及环境的熟悉需要一段时间，成交供应商应在中标公告发布后一周内完成以下要求：</w:t>
            </w:r>
          </w:p>
          <w:p w14:paraId="2142C5A8">
            <w:pPr>
              <w:widowControl/>
              <w:spacing w:line="24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1.快速响应：供应商在收到中标通知公告后，需立即组织相关人员，在一周内到达采购人指定的地点报到。</w:t>
            </w:r>
          </w:p>
          <w:p w14:paraId="66D0BF3E">
            <w:pPr>
              <w:widowControl/>
              <w:spacing w:line="24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2.资格验证：采购人将现场对报到的运维人员（</w:t>
            </w:r>
            <w:r>
              <w:rPr>
                <w:rFonts w:hint="eastAsia" w:ascii="宋体" w:hAnsi="宋体" w:eastAsia="宋体" w:cs="宋体"/>
                <w:b/>
                <w:bCs/>
                <w:color w:val="auto"/>
                <w:kern w:val="0"/>
                <w:sz w:val="24"/>
                <w:szCs w:val="24"/>
                <w:highlight w:val="none"/>
                <w:lang w:val="en-US" w:eastAsia="zh-CN" w:bidi="ar-SA"/>
              </w:rPr>
              <w:t>到场人员数量和素质不低于供应商投标参数）</w:t>
            </w:r>
            <w:r>
              <w:rPr>
                <w:rFonts w:hint="eastAsia" w:ascii="宋体" w:hAnsi="宋体" w:eastAsia="宋体" w:cs="宋体"/>
                <w:color w:val="auto"/>
                <w:kern w:val="0"/>
                <w:sz w:val="24"/>
                <w:szCs w:val="24"/>
                <w:highlight w:val="none"/>
                <w:lang w:val="en-US" w:eastAsia="zh-CN" w:bidi="ar-SA"/>
              </w:rPr>
              <w:t>进行资格审查，包括验证其专业证书的真实性与有效性。确认每位运维人员都具备必要的技术能力和合法资质，以满足学校的运维需求。</w:t>
            </w:r>
          </w:p>
          <w:p w14:paraId="27136213">
            <w:pPr>
              <w:widowControl/>
              <w:spacing w:line="24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3.日常管理：驻场运维人员使用学校要求的考勤软件实施考勤打卡，以监控运维团队的出勤情况和工作连续性。</w:t>
            </w:r>
          </w:p>
          <w:p w14:paraId="74AB6501">
            <w:pPr>
              <w:widowControl/>
              <w:spacing w:line="240" w:lineRule="auto"/>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4.如果供应商无法在规定时间内提供符合要求的驻场运维团队，或者所提供的人员在资格验证中出现问题，采购人保留中止合同的权利，并可能采取法律措施或启动重新采购程序，以保障学校的利益和项目的安全稳定。</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8FE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技术响应偏离表</w:t>
            </w:r>
          </w:p>
        </w:tc>
      </w:tr>
      <w:tr w14:paraId="0A7FA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9041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6F36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9F494">
            <w:pPr>
              <w:widowControl/>
              <w:spacing w:line="240" w:lineRule="auto"/>
              <w:jc w:val="center"/>
              <w:rPr>
                <w:rFonts w:hint="eastAsia" w:ascii="宋体" w:hAnsi="宋体" w:eastAsia="宋体" w:cs="宋体"/>
                <w:b/>
                <w:color w:val="auto"/>
                <w:spacing w:val="7"/>
                <w:kern w:val="2"/>
                <w:position w:val="1"/>
                <w:sz w:val="24"/>
                <w:szCs w:val="24"/>
                <w:highlight w:val="none"/>
                <w:lang w:val="en-US" w:eastAsia="zh-CN" w:bidi="ar"/>
              </w:rPr>
            </w:pPr>
            <w:r>
              <w:rPr>
                <w:rFonts w:hint="eastAsia" w:ascii="宋体" w:hAnsi="宋体" w:eastAsia="宋体" w:cs="宋体"/>
                <w:b/>
                <w:color w:val="auto"/>
                <w:spacing w:val="7"/>
                <w:kern w:val="2"/>
                <w:position w:val="1"/>
                <w:sz w:val="24"/>
                <w:szCs w:val="24"/>
                <w:highlight w:val="none"/>
                <w:lang w:val="en-US" w:eastAsia="zh-CN" w:bidi="ar"/>
              </w:rPr>
              <w:t>运维管理系统要求</w:t>
            </w:r>
          </w:p>
        </w:tc>
        <w:tc>
          <w:tcPr>
            <w:tcW w:w="3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69BD0">
            <w:pPr>
              <w:widowControl/>
              <w:spacing w:line="24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需承诺在服务期间免费提供运维管理系统，提供本地化部署，能与采购方企业微信对接，方便用户在线报修，实现运维工作系统化管理。该系统的功能至少包含：企业微信在线报修、工单派发、故障库管理、工单统计分析。</w:t>
            </w:r>
          </w:p>
          <w:p w14:paraId="5F95B5DB">
            <w:pPr>
              <w:widowControl/>
              <w:spacing w:line="240" w:lineRule="auto"/>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t>（响应文件中须提供</w:t>
            </w:r>
            <w:r>
              <w:rPr>
                <w:rFonts w:hint="eastAsia" w:ascii="宋体" w:hAnsi="宋体" w:eastAsia="宋体" w:cs="宋体"/>
                <w:b/>
                <w:bCs/>
                <w:color w:val="auto"/>
                <w:kern w:val="0"/>
                <w:sz w:val="24"/>
                <w:szCs w:val="24"/>
                <w:highlight w:val="none"/>
                <w:lang w:val="en-US" w:eastAsia="zh-CN" w:bidi="ar-SA"/>
              </w:rPr>
              <w:t>含以上系统功能截图的承诺函</w:t>
            </w:r>
            <w:r>
              <w:rPr>
                <w:rFonts w:hint="eastAsia" w:ascii="宋体" w:hAnsi="宋体" w:eastAsia="宋体" w:cs="宋体"/>
                <w:b/>
                <w:bCs/>
                <w:color w:val="auto"/>
                <w:kern w:val="0"/>
                <w:sz w:val="24"/>
                <w:szCs w:val="24"/>
                <w:highlight w:val="none"/>
                <w:lang w:val="zh-CN" w:eastAsia="zh-CN" w:bidi="ar-SA"/>
              </w:rPr>
              <w:t>并加</w:t>
            </w:r>
            <w:r>
              <w:rPr>
                <w:rFonts w:hint="eastAsia" w:ascii="宋体" w:hAnsi="宋体" w:eastAsia="宋体" w:cs="宋体"/>
                <w:b/>
                <w:bCs/>
                <w:color w:val="auto"/>
                <w:kern w:val="0"/>
                <w:sz w:val="24"/>
                <w:szCs w:val="24"/>
                <w:highlight w:val="none"/>
                <w:lang w:val="en-US" w:eastAsia="zh-CN" w:bidi="ar-SA"/>
              </w:rPr>
              <w:t>供应商</w:t>
            </w:r>
            <w:r>
              <w:rPr>
                <w:rFonts w:hint="eastAsia" w:ascii="宋体" w:hAnsi="宋体" w:eastAsia="宋体" w:cs="宋体"/>
                <w:b/>
                <w:bCs/>
                <w:color w:val="auto"/>
                <w:kern w:val="0"/>
                <w:sz w:val="24"/>
                <w:szCs w:val="24"/>
                <w:highlight w:val="none"/>
                <w:lang w:val="zh-CN" w:eastAsia="zh-CN" w:bidi="ar-SA"/>
              </w:rPr>
              <w:t>公章。）</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589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技术响应偏离表</w:t>
            </w:r>
          </w:p>
        </w:tc>
      </w:tr>
      <w:tr w14:paraId="3479D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EA5E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7</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9CF5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759CB">
            <w:pPr>
              <w:widowControl/>
              <w:spacing w:line="240" w:lineRule="auto"/>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pacing w:val="10"/>
                <w:kern w:val="2"/>
                <w:sz w:val="24"/>
                <w:szCs w:val="24"/>
                <w:highlight w:val="none"/>
                <w:lang w:bidi="ar"/>
              </w:rPr>
              <w:t>驻场运维配备工具要求</w:t>
            </w:r>
          </w:p>
        </w:tc>
        <w:tc>
          <w:tcPr>
            <w:tcW w:w="3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B930">
            <w:pPr>
              <w:widowControl/>
              <w:spacing w:line="24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（1）熔纤机2台</w:t>
            </w:r>
          </w:p>
          <w:p w14:paraId="7E7419C5">
            <w:pPr>
              <w:widowControl/>
              <w:spacing w:line="24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（2）OTDR 2台</w:t>
            </w:r>
          </w:p>
          <w:p w14:paraId="3AC8D266">
            <w:pPr>
              <w:widowControl/>
              <w:spacing w:line="24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（3）巡线仪11个</w:t>
            </w:r>
          </w:p>
          <w:p w14:paraId="1643F4EB">
            <w:pPr>
              <w:widowControl/>
              <w:spacing w:line="24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（4）打光笔 4支</w:t>
            </w:r>
          </w:p>
          <w:p w14:paraId="7ECDD90E">
            <w:pPr>
              <w:widowControl/>
              <w:spacing w:line="24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（5）光功率计3台</w:t>
            </w:r>
          </w:p>
          <w:p w14:paraId="3D4C476C">
            <w:pPr>
              <w:widowControl/>
              <w:spacing w:line="24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（6）网线钳11把</w:t>
            </w:r>
          </w:p>
          <w:p w14:paraId="495BB73D">
            <w:pPr>
              <w:widowControl/>
              <w:spacing w:line="24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（7）标签打印机2台</w:t>
            </w:r>
          </w:p>
          <w:p w14:paraId="3E9A8061">
            <w:pPr>
              <w:widowControl/>
              <w:spacing w:line="24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（8）电动车5辆</w:t>
            </w:r>
          </w:p>
          <w:p w14:paraId="0A00DDA5">
            <w:pPr>
              <w:widowControl/>
              <w:spacing w:line="24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（9）弱电工具套装（螺丝刀、老虎钳、剥线钳、锤子等）3套。</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28F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技术响应偏离表</w:t>
            </w:r>
          </w:p>
        </w:tc>
      </w:tr>
      <w:tr w14:paraId="4EC9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8A91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8</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7F2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9EDBD">
            <w:pPr>
              <w:widowControl/>
              <w:spacing w:line="240" w:lineRule="auto"/>
              <w:jc w:val="center"/>
              <w:rPr>
                <w:rFonts w:hint="eastAsia" w:ascii="宋体" w:hAnsi="宋体" w:eastAsia="宋体" w:cs="宋体"/>
                <w:b/>
                <w:color w:val="auto"/>
                <w:spacing w:val="10"/>
                <w:kern w:val="2"/>
                <w:sz w:val="24"/>
                <w:szCs w:val="24"/>
                <w:highlight w:val="none"/>
                <w:lang w:val="en-US" w:eastAsia="zh-CN" w:bidi="ar"/>
              </w:rPr>
            </w:pPr>
            <w:r>
              <w:rPr>
                <w:rFonts w:hint="eastAsia" w:ascii="宋体" w:hAnsi="宋体" w:eastAsia="宋体" w:cs="宋体"/>
                <w:b/>
                <w:color w:val="auto"/>
                <w:spacing w:val="10"/>
                <w:kern w:val="2"/>
                <w:sz w:val="24"/>
                <w:szCs w:val="24"/>
                <w:highlight w:val="none"/>
                <w:lang w:val="en-US" w:eastAsia="zh-CN" w:bidi="ar"/>
              </w:rPr>
              <w:t>备品备件要求</w:t>
            </w:r>
          </w:p>
        </w:tc>
        <w:tc>
          <w:tcPr>
            <w:tcW w:w="3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00B53">
            <w:pPr>
              <w:widowControl/>
              <w:spacing w:line="240" w:lineRule="auto"/>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bidi="ar-SA"/>
              </w:rPr>
              <w:t>供应商</w:t>
            </w:r>
            <w:r>
              <w:rPr>
                <w:rFonts w:hint="eastAsia" w:ascii="宋体" w:hAnsi="宋体" w:eastAsia="宋体" w:cs="宋体"/>
                <w:b w:val="0"/>
                <w:bCs w:val="0"/>
                <w:color w:val="auto"/>
                <w:kern w:val="0"/>
                <w:sz w:val="24"/>
                <w:szCs w:val="24"/>
                <w:highlight w:val="none"/>
                <w:lang w:val="zh-CN" w:eastAsia="zh-CN" w:bidi="ar-SA"/>
              </w:rPr>
              <w:t>须具有提供备品备件服务的能力，</w:t>
            </w:r>
            <w:r>
              <w:rPr>
                <w:rFonts w:hint="eastAsia" w:ascii="宋体" w:hAnsi="宋体" w:eastAsia="宋体" w:cs="宋体"/>
                <w:b w:val="0"/>
                <w:bCs w:val="0"/>
                <w:color w:val="auto"/>
                <w:kern w:val="0"/>
                <w:sz w:val="24"/>
                <w:szCs w:val="24"/>
                <w:highlight w:val="none"/>
                <w:lang w:val="en-US" w:eastAsia="zh-CN" w:bidi="ar-SA"/>
              </w:rPr>
              <w:t>承诺</w:t>
            </w:r>
            <w:r>
              <w:rPr>
                <w:rFonts w:hint="eastAsia" w:ascii="宋体" w:hAnsi="宋体" w:eastAsia="宋体" w:cs="宋体"/>
                <w:b w:val="0"/>
                <w:bCs w:val="0"/>
                <w:color w:val="auto"/>
                <w:kern w:val="0"/>
                <w:sz w:val="24"/>
                <w:szCs w:val="24"/>
                <w:highlight w:val="none"/>
                <w:lang w:val="zh-CN" w:eastAsia="zh-CN" w:bidi="ar-SA"/>
              </w:rPr>
              <w:t>为本项目在服务其内提供</w:t>
            </w:r>
            <w:r>
              <w:rPr>
                <w:rFonts w:hint="eastAsia" w:ascii="宋体" w:hAnsi="宋体" w:eastAsia="宋体" w:cs="宋体"/>
                <w:b w:val="0"/>
                <w:bCs w:val="0"/>
                <w:color w:val="auto"/>
                <w:kern w:val="0"/>
                <w:sz w:val="24"/>
                <w:szCs w:val="24"/>
                <w:highlight w:val="none"/>
                <w:lang w:val="en-US" w:eastAsia="zh-CN" w:bidi="ar-SA"/>
              </w:rPr>
              <w:t>核心网备品备件，能在需要时24小时内按要求提供现场更换服务。</w:t>
            </w:r>
          </w:p>
          <w:p w14:paraId="18730F3F">
            <w:pPr>
              <w:widowControl/>
              <w:spacing w:line="24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备品备件参数要求如下：</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696"/>
              <w:gridCol w:w="2436"/>
              <w:gridCol w:w="2449"/>
              <w:gridCol w:w="457"/>
            </w:tblGrid>
            <w:tr w14:paraId="4D65B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6A1C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528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设备名称</w:t>
                  </w:r>
                </w:p>
              </w:tc>
              <w:tc>
                <w:tcPr>
                  <w:tcW w:w="1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8A4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型号</w:t>
                  </w:r>
                </w:p>
              </w:tc>
              <w:tc>
                <w:tcPr>
                  <w:tcW w:w="2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EEC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板卡类型</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B25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r>
            <w:tr w14:paraId="5827C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1B7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2028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BRAS</w:t>
                  </w:r>
                </w:p>
              </w:tc>
              <w:tc>
                <w:tcPr>
                  <w:tcW w:w="13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25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华为M60</w:t>
                  </w:r>
                </w:p>
              </w:tc>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FF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5端口万兆光接口板（配套光模块）</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F31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1块</w:t>
                  </w:r>
                </w:p>
              </w:tc>
            </w:tr>
            <w:tr w14:paraId="7498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65D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1ED15E">
                  <w:pPr>
                    <w:jc w:val="center"/>
                    <w:rPr>
                      <w:rFonts w:hint="eastAsia" w:ascii="宋体" w:hAnsi="宋体" w:eastAsia="宋体" w:cs="宋体"/>
                      <w:i w:val="0"/>
                      <w:iCs w:val="0"/>
                      <w:color w:val="000000"/>
                      <w:sz w:val="24"/>
                      <w:szCs w:val="24"/>
                      <w:highlight w:val="none"/>
                      <w:u w:val="none"/>
                    </w:rPr>
                  </w:pPr>
                </w:p>
              </w:tc>
              <w:tc>
                <w:tcPr>
                  <w:tcW w:w="1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689C">
                  <w:pPr>
                    <w:jc w:val="center"/>
                    <w:rPr>
                      <w:rFonts w:hint="eastAsia" w:ascii="宋体" w:hAnsi="宋体" w:eastAsia="宋体" w:cs="宋体"/>
                      <w:i w:val="0"/>
                      <w:iCs w:val="0"/>
                      <w:color w:val="000000"/>
                      <w:sz w:val="24"/>
                      <w:szCs w:val="24"/>
                      <w:highlight w:val="none"/>
                      <w:u w:val="none"/>
                    </w:rPr>
                  </w:pPr>
                </w:p>
              </w:tc>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276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24端口千兆光接口板（配套光模块）</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15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1块</w:t>
                  </w:r>
                </w:p>
              </w:tc>
            </w:tr>
            <w:tr w14:paraId="1F39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AE1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157B99">
                  <w:pPr>
                    <w:jc w:val="center"/>
                    <w:rPr>
                      <w:rFonts w:hint="eastAsia" w:ascii="宋体" w:hAnsi="宋体" w:eastAsia="宋体" w:cs="宋体"/>
                      <w:i w:val="0"/>
                      <w:iCs w:val="0"/>
                      <w:color w:val="000000"/>
                      <w:sz w:val="24"/>
                      <w:szCs w:val="24"/>
                      <w:highlight w:val="none"/>
                      <w:u w:val="none"/>
                    </w:rPr>
                  </w:pPr>
                </w:p>
              </w:tc>
              <w:tc>
                <w:tcPr>
                  <w:tcW w:w="1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61F2">
                  <w:pPr>
                    <w:jc w:val="center"/>
                    <w:rPr>
                      <w:rFonts w:hint="eastAsia" w:ascii="宋体" w:hAnsi="宋体" w:eastAsia="宋体" w:cs="宋体"/>
                      <w:i w:val="0"/>
                      <w:iCs w:val="0"/>
                      <w:color w:val="000000"/>
                      <w:sz w:val="24"/>
                      <w:szCs w:val="24"/>
                      <w:highlight w:val="none"/>
                      <w:u w:val="none"/>
                    </w:rPr>
                  </w:pPr>
                </w:p>
              </w:tc>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A4A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主控板</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050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1块</w:t>
                  </w:r>
                </w:p>
              </w:tc>
            </w:tr>
            <w:tr w14:paraId="74816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056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CA4D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OLT</w:t>
                  </w:r>
                </w:p>
              </w:tc>
              <w:tc>
                <w:tcPr>
                  <w:tcW w:w="13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86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华为SmartAX MA5800</w:t>
                  </w:r>
                </w:p>
              </w:tc>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104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主控板</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966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1块</w:t>
                  </w:r>
                </w:p>
              </w:tc>
            </w:tr>
            <w:tr w14:paraId="28848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A22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163584">
                  <w:pPr>
                    <w:jc w:val="center"/>
                    <w:rPr>
                      <w:rFonts w:hint="eastAsia" w:ascii="宋体" w:hAnsi="宋体" w:eastAsia="宋体" w:cs="宋体"/>
                      <w:i w:val="0"/>
                      <w:iCs w:val="0"/>
                      <w:color w:val="000000"/>
                      <w:sz w:val="24"/>
                      <w:szCs w:val="24"/>
                      <w:highlight w:val="none"/>
                      <w:u w:val="none"/>
                    </w:rPr>
                  </w:pPr>
                </w:p>
              </w:tc>
              <w:tc>
                <w:tcPr>
                  <w:tcW w:w="1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3B8F">
                  <w:pPr>
                    <w:jc w:val="center"/>
                    <w:rPr>
                      <w:rFonts w:hint="eastAsia" w:ascii="宋体" w:hAnsi="宋体" w:eastAsia="宋体" w:cs="宋体"/>
                      <w:i w:val="0"/>
                      <w:iCs w:val="0"/>
                      <w:color w:val="000000"/>
                      <w:sz w:val="24"/>
                      <w:szCs w:val="24"/>
                      <w:highlight w:val="none"/>
                      <w:u w:val="none"/>
                    </w:rPr>
                  </w:pPr>
                </w:p>
              </w:tc>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761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16端口万兆光接口板（配套光模块）</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D24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1块</w:t>
                  </w:r>
                </w:p>
              </w:tc>
            </w:tr>
            <w:tr w14:paraId="40432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516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7A84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核心交换机</w:t>
                  </w:r>
                </w:p>
              </w:tc>
              <w:tc>
                <w:tcPr>
                  <w:tcW w:w="1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781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华为 Quidway S9306</w:t>
                  </w:r>
                </w:p>
              </w:tc>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4A0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主控板</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89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1块</w:t>
                  </w:r>
                </w:p>
              </w:tc>
            </w:tr>
            <w:tr w14:paraId="0784C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6F0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DA7240">
                  <w:pPr>
                    <w:jc w:val="center"/>
                    <w:rPr>
                      <w:rFonts w:hint="eastAsia" w:ascii="宋体" w:hAnsi="宋体" w:eastAsia="宋体" w:cs="宋体"/>
                      <w:i w:val="0"/>
                      <w:iCs w:val="0"/>
                      <w:color w:val="000000"/>
                      <w:sz w:val="24"/>
                      <w:szCs w:val="24"/>
                      <w:highlight w:val="none"/>
                      <w:u w:val="none"/>
                    </w:rPr>
                  </w:pPr>
                </w:p>
              </w:tc>
              <w:tc>
                <w:tcPr>
                  <w:tcW w:w="1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2A24F">
                  <w:pPr>
                    <w:jc w:val="center"/>
                    <w:rPr>
                      <w:rFonts w:hint="eastAsia" w:ascii="宋体" w:hAnsi="宋体" w:eastAsia="宋体" w:cs="宋体"/>
                      <w:i w:val="0"/>
                      <w:iCs w:val="0"/>
                      <w:color w:val="000000"/>
                      <w:sz w:val="24"/>
                      <w:szCs w:val="24"/>
                      <w:highlight w:val="none"/>
                      <w:u w:val="none"/>
                    </w:rPr>
                  </w:pPr>
                </w:p>
              </w:tc>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07E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16端口万兆光接口板（配套光模块）</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20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1块</w:t>
                  </w:r>
                </w:p>
              </w:tc>
            </w:tr>
          </w:tbl>
          <w:p w14:paraId="58C5054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AA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技术响应偏离表</w:t>
            </w:r>
          </w:p>
        </w:tc>
      </w:tr>
      <w:tr w14:paraId="6A51A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D5388">
            <w:pPr>
              <w:jc w:val="center"/>
              <w:rPr>
                <w:rFonts w:hint="default"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2"/>
                <w:sz w:val="24"/>
                <w:szCs w:val="24"/>
                <w:highlight w:val="none"/>
                <w:u w:val="none"/>
                <w:lang w:val="en-US" w:eastAsia="zh-CN" w:bidi="ar-SA"/>
              </w:rPr>
              <w:t>9</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20EF6">
            <w:pPr>
              <w:jc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EFBBE">
            <w:pPr>
              <w:jc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其他服务要求</w:t>
            </w:r>
          </w:p>
        </w:tc>
        <w:tc>
          <w:tcPr>
            <w:tcW w:w="3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4BB4">
            <w:pPr>
              <w:widowControl/>
              <w:spacing w:line="240" w:lineRule="auto"/>
              <w:jc w:val="left"/>
              <w:textAlignment w:val="center"/>
              <w:rPr>
                <w:rFonts w:ascii="宋体" w:hAnsi="宋体" w:eastAsia="宋体"/>
                <w:color w:val="auto"/>
                <w:sz w:val="24"/>
                <w:szCs w:val="24"/>
                <w:highlight w:val="none"/>
              </w:rPr>
            </w:pPr>
            <w:r>
              <w:rPr>
                <w:rFonts w:hint="eastAsia" w:ascii="宋体" w:hAnsi="宋体" w:eastAsia="宋体"/>
                <w:color w:val="auto"/>
                <w:sz w:val="24"/>
                <w:szCs w:val="24"/>
                <w:highlight w:val="none"/>
              </w:rPr>
              <w:t>1、服务进度要求：</w:t>
            </w:r>
          </w:p>
          <w:p w14:paraId="11405D2E">
            <w:pPr>
              <w:widowControl/>
              <w:spacing w:line="240" w:lineRule="auto"/>
              <w:jc w:val="left"/>
              <w:textAlignment w:val="center"/>
              <w:rPr>
                <w:rFonts w:ascii="宋体" w:hAnsi="宋体" w:eastAsia="宋体"/>
                <w:color w:val="auto"/>
                <w:sz w:val="24"/>
                <w:szCs w:val="24"/>
                <w:highlight w:val="none"/>
              </w:rPr>
            </w:pPr>
            <w:r>
              <w:rPr>
                <w:rFonts w:ascii="宋体" w:hAnsi="宋体" w:eastAsia="宋体"/>
                <w:color w:val="auto"/>
                <w:sz w:val="24"/>
                <w:szCs w:val="24"/>
                <w:highlight w:val="none"/>
              </w:rPr>
              <w:t>每天完成日常作业计划、网络监测、故障处理、呼叫服务。</w:t>
            </w:r>
          </w:p>
          <w:p w14:paraId="60CF279B">
            <w:pPr>
              <w:widowControl/>
              <w:spacing w:line="240" w:lineRule="auto"/>
              <w:jc w:val="left"/>
              <w:textAlignment w:val="center"/>
              <w:rPr>
                <w:rFonts w:ascii="宋体" w:hAnsi="宋体" w:eastAsia="宋体"/>
                <w:color w:val="auto"/>
                <w:sz w:val="24"/>
                <w:szCs w:val="24"/>
                <w:highlight w:val="none"/>
              </w:rPr>
            </w:pPr>
            <w:r>
              <w:rPr>
                <w:rFonts w:ascii="宋体" w:hAnsi="宋体" w:eastAsia="宋体"/>
                <w:color w:val="auto"/>
                <w:sz w:val="24"/>
                <w:szCs w:val="24"/>
                <w:highlight w:val="none"/>
              </w:rPr>
              <w:t>每月完成工作报告、核心机房巡检。</w:t>
            </w:r>
          </w:p>
          <w:p w14:paraId="462E13A7">
            <w:pPr>
              <w:widowControl/>
              <w:spacing w:line="240" w:lineRule="auto"/>
              <w:jc w:val="left"/>
              <w:textAlignment w:val="center"/>
              <w:rPr>
                <w:rFonts w:ascii="宋体" w:hAnsi="宋体" w:eastAsia="宋体"/>
                <w:color w:val="auto"/>
                <w:sz w:val="24"/>
                <w:szCs w:val="24"/>
                <w:highlight w:val="none"/>
              </w:rPr>
            </w:pPr>
            <w:r>
              <w:rPr>
                <w:rFonts w:ascii="宋体" w:hAnsi="宋体" w:eastAsia="宋体"/>
                <w:color w:val="auto"/>
                <w:sz w:val="24"/>
                <w:szCs w:val="24"/>
                <w:highlight w:val="none"/>
              </w:rPr>
              <w:t>每</w:t>
            </w:r>
            <w:r>
              <w:rPr>
                <w:rFonts w:hint="eastAsia" w:ascii="宋体" w:hAnsi="宋体" w:eastAsia="宋体"/>
                <w:color w:val="auto"/>
                <w:sz w:val="24"/>
                <w:szCs w:val="24"/>
                <w:highlight w:val="none"/>
                <w:lang w:val="en-US" w:eastAsia="zh-CN"/>
              </w:rPr>
              <w:t>月</w:t>
            </w:r>
            <w:r>
              <w:rPr>
                <w:rFonts w:ascii="宋体" w:hAnsi="宋体" w:eastAsia="宋体"/>
                <w:color w:val="auto"/>
                <w:sz w:val="24"/>
                <w:szCs w:val="24"/>
                <w:highlight w:val="none"/>
              </w:rPr>
              <w:t>完成</w:t>
            </w:r>
            <w:r>
              <w:rPr>
                <w:rFonts w:hint="eastAsia" w:ascii="宋体" w:hAnsi="宋体" w:eastAsia="宋体"/>
                <w:color w:val="auto"/>
                <w:sz w:val="24"/>
                <w:szCs w:val="24"/>
                <w:highlight w:val="none"/>
                <w:lang w:val="en-US" w:eastAsia="zh-CN"/>
              </w:rPr>
              <w:t>弱电间、汇聚机房</w:t>
            </w:r>
            <w:r>
              <w:rPr>
                <w:rFonts w:ascii="宋体" w:hAnsi="宋体" w:eastAsia="宋体"/>
                <w:color w:val="auto"/>
                <w:sz w:val="24"/>
                <w:szCs w:val="24"/>
                <w:highlight w:val="none"/>
              </w:rPr>
              <w:t>巡检。</w:t>
            </w:r>
          </w:p>
          <w:p w14:paraId="1C2B5782">
            <w:pPr>
              <w:widowControl/>
              <w:spacing w:line="240" w:lineRule="auto"/>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w:t>
            </w:r>
            <w:r>
              <w:rPr>
                <w:rFonts w:ascii="宋体" w:hAnsi="宋体" w:eastAsia="宋体"/>
                <w:color w:val="auto"/>
                <w:sz w:val="24"/>
                <w:szCs w:val="24"/>
                <w:highlight w:val="none"/>
              </w:rPr>
              <w:t>供应商在项目服务期间在南昌大学所辖三个校区(前湖校区、东湖校区、青山湖校区) 提供驻场服务。</w:t>
            </w:r>
          </w:p>
          <w:p w14:paraId="1952F044">
            <w:pPr>
              <w:jc w:val="left"/>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供应商所派驻驻场团队，分别在学校前湖校区、青山湖校区、东湖校区网络中心安排的办公场地办公。每位驻场人员须同采购人签订保密协议。</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2C81">
            <w:pPr>
              <w:jc w:val="left"/>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技术响应偏离表</w:t>
            </w:r>
          </w:p>
        </w:tc>
      </w:tr>
      <w:tr w14:paraId="6100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06BC4">
            <w:pPr>
              <w:keepNext w:val="0"/>
              <w:keepLines w:val="0"/>
              <w:widowControl/>
              <w:suppressLineNumbers w:val="0"/>
              <w:jc w:val="center"/>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1ECE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FF31A">
            <w:pPr>
              <w:widowControl/>
              <w:spacing w:line="240" w:lineRule="auto"/>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lang w:val="en-US" w:eastAsia="zh-CN"/>
              </w:rPr>
              <w:t>供应商</w:t>
            </w:r>
            <w:r>
              <w:rPr>
                <w:rFonts w:hint="eastAsia" w:ascii="宋体" w:hAnsi="宋体" w:eastAsia="宋体" w:cs="宋体"/>
                <w:b/>
                <w:color w:val="auto"/>
                <w:sz w:val="24"/>
                <w:szCs w:val="24"/>
                <w:highlight w:val="none"/>
              </w:rPr>
              <w:t>团队</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非驻场</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综合能力要求</w:t>
            </w:r>
          </w:p>
        </w:tc>
        <w:tc>
          <w:tcPr>
            <w:tcW w:w="3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D64D7">
            <w:pPr>
              <w:spacing w:line="240" w:lineRule="auto"/>
              <w:rPr>
                <w:color w:val="auto"/>
                <w:sz w:val="24"/>
                <w:szCs w:val="22"/>
                <w:highlight w:val="none"/>
              </w:rPr>
            </w:pPr>
            <w:r>
              <w:rPr>
                <w:rFonts w:hint="eastAsia"/>
                <w:color w:val="auto"/>
                <w:sz w:val="24"/>
                <w:szCs w:val="22"/>
                <w:highlight w:val="none"/>
              </w:rPr>
              <w:t>供应商</w:t>
            </w:r>
            <w:r>
              <w:rPr>
                <w:rFonts w:hint="eastAsia"/>
                <w:color w:val="auto"/>
                <w:sz w:val="24"/>
                <w:szCs w:val="22"/>
                <w:highlight w:val="none"/>
                <w:lang w:val="en-US" w:eastAsia="zh-CN"/>
              </w:rPr>
              <w:t>需在服务期间组建</w:t>
            </w:r>
            <w:r>
              <w:rPr>
                <w:rFonts w:hint="eastAsia"/>
                <w:color w:val="auto"/>
                <w:sz w:val="24"/>
                <w:szCs w:val="22"/>
                <w:highlight w:val="none"/>
              </w:rPr>
              <w:t>后端</w:t>
            </w:r>
            <w:r>
              <w:rPr>
                <w:rFonts w:hint="eastAsia"/>
                <w:color w:val="auto"/>
                <w:sz w:val="24"/>
                <w:szCs w:val="22"/>
                <w:highlight w:val="none"/>
                <w:lang w:val="en-US" w:eastAsia="zh-CN"/>
              </w:rPr>
              <w:t>支援</w:t>
            </w:r>
            <w:r>
              <w:rPr>
                <w:rFonts w:hint="eastAsia"/>
                <w:color w:val="auto"/>
                <w:sz w:val="24"/>
                <w:szCs w:val="22"/>
                <w:highlight w:val="none"/>
              </w:rPr>
              <w:t>团队</w:t>
            </w:r>
            <w:r>
              <w:rPr>
                <w:rFonts w:hint="eastAsia"/>
                <w:color w:val="auto"/>
                <w:sz w:val="24"/>
                <w:szCs w:val="22"/>
                <w:highlight w:val="none"/>
                <w:lang w:eastAsia="zh-CN"/>
              </w:rPr>
              <w:t>，</w:t>
            </w:r>
            <w:r>
              <w:rPr>
                <w:rFonts w:hint="eastAsia"/>
                <w:color w:val="auto"/>
                <w:sz w:val="24"/>
                <w:szCs w:val="22"/>
                <w:highlight w:val="none"/>
                <w:lang w:val="en-US" w:eastAsia="zh-CN"/>
              </w:rPr>
              <w:t>能按需提供现场服务，后端支援团队</w:t>
            </w:r>
            <w:r>
              <w:rPr>
                <w:rFonts w:hint="eastAsia"/>
                <w:color w:val="auto"/>
                <w:sz w:val="24"/>
                <w:szCs w:val="22"/>
                <w:highlight w:val="none"/>
              </w:rPr>
              <w:t>中有人员具备以下资格中的一项：</w:t>
            </w:r>
          </w:p>
          <w:p w14:paraId="21FF27F6">
            <w:pPr>
              <w:spacing w:line="240" w:lineRule="auto"/>
              <w:rPr>
                <w:rFonts w:hint="eastAsia"/>
                <w:color w:val="auto"/>
                <w:sz w:val="24"/>
                <w:szCs w:val="22"/>
                <w:highlight w:val="none"/>
                <w:lang w:val="en-US" w:eastAsia="zh-CN"/>
              </w:rPr>
            </w:pPr>
            <w:r>
              <w:rPr>
                <w:rFonts w:hint="eastAsia"/>
                <w:color w:val="auto"/>
                <w:sz w:val="24"/>
                <w:szCs w:val="22"/>
                <w:highlight w:val="none"/>
              </w:rPr>
              <w:t>1</w:t>
            </w:r>
            <w:r>
              <w:rPr>
                <w:rFonts w:hint="eastAsia"/>
                <w:color w:val="auto"/>
                <w:sz w:val="24"/>
                <w:szCs w:val="22"/>
                <w:highlight w:val="none"/>
                <w:lang w:eastAsia="zh-CN"/>
              </w:rPr>
              <w:t>.</w:t>
            </w:r>
            <w:r>
              <w:rPr>
                <w:rFonts w:hint="eastAsia"/>
                <w:color w:val="auto"/>
                <w:sz w:val="24"/>
                <w:szCs w:val="22"/>
                <w:highlight w:val="none"/>
                <w:lang w:val="en-US" w:eastAsia="zh-CN"/>
              </w:rPr>
              <w:t>交换路由专业方向，华三（H3CIE）或华为（HCIE）或锐捷（RCIE）高级工程师证书</w:t>
            </w:r>
          </w:p>
          <w:p w14:paraId="6ECBE954">
            <w:pPr>
              <w:spacing w:line="240" w:lineRule="auto"/>
              <w:rPr>
                <w:rFonts w:hint="eastAsia"/>
                <w:color w:val="auto"/>
                <w:sz w:val="24"/>
                <w:szCs w:val="22"/>
                <w:highlight w:val="none"/>
                <w:lang w:val="en-US" w:eastAsia="zh-CN"/>
              </w:rPr>
            </w:pPr>
            <w:r>
              <w:rPr>
                <w:rFonts w:hint="eastAsia"/>
                <w:color w:val="auto"/>
                <w:sz w:val="24"/>
                <w:szCs w:val="22"/>
                <w:highlight w:val="none"/>
                <w:lang w:val="en-US" w:eastAsia="zh-CN"/>
              </w:rPr>
              <w:t>2.IT服务项目经理（ITSS）</w:t>
            </w:r>
          </w:p>
          <w:p w14:paraId="0C578208">
            <w:pPr>
              <w:spacing w:line="240" w:lineRule="auto"/>
              <w:rPr>
                <w:rFonts w:hint="default"/>
                <w:color w:val="auto"/>
                <w:sz w:val="24"/>
                <w:szCs w:val="22"/>
                <w:highlight w:val="none"/>
                <w:lang w:val="en-US" w:eastAsia="zh-CN"/>
              </w:rPr>
            </w:pPr>
            <w:r>
              <w:rPr>
                <w:rFonts w:hint="eastAsia"/>
                <w:color w:val="auto"/>
                <w:sz w:val="24"/>
                <w:szCs w:val="22"/>
                <w:highlight w:val="none"/>
                <w:lang w:val="en-US" w:eastAsia="zh-CN"/>
              </w:rPr>
              <w:t>3.信息系统运维管理工程师（高级）证书</w:t>
            </w:r>
          </w:p>
          <w:p w14:paraId="71A41B66">
            <w:pPr>
              <w:spacing w:line="240" w:lineRule="auto"/>
              <w:rPr>
                <w:rFonts w:hint="eastAsia"/>
                <w:color w:val="auto"/>
                <w:sz w:val="24"/>
                <w:szCs w:val="22"/>
                <w:highlight w:val="none"/>
                <w:lang w:val="en-US" w:eastAsia="zh-CN"/>
              </w:rPr>
            </w:pPr>
            <w:r>
              <w:rPr>
                <w:rFonts w:hint="eastAsia"/>
                <w:color w:val="auto"/>
                <w:sz w:val="24"/>
                <w:szCs w:val="22"/>
                <w:highlight w:val="none"/>
                <w:lang w:val="en-US" w:eastAsia="zh-CN"/>
              </w:rPr>
              <w:t>4.注册信息安全专业人员证书（CISP）</w:t>
            </w:r>
          </w:p>
          <w:p w14:paraId="7CAF0659">
            <w:pPr>
              <w:spacing w:line="240" w:lineRule="auto"/>
              <w:rPr>
                <w:rFonts w:hint="eastAsia"/>
                <w:color w:val="auto"/>
                <w:sz w:val="24"/>
                <w:szCs w:val="22"/>
                <w:highlight w:val="none"/>
                <w:lang w:val="en-US" w:eastAsia="zh-CN"/>
              </w:rPr>
            </w:pPr>
            <w:r>
              <w:rPr>
                <w:rFonts w:hint="eastAsia"/>
                <w:color w:val="auto"/>
                <w:sz w:val="24"/>
                <w:szCs w:val="22"/>
                <w:highlight w:val="none"/>
                <w:lang w:val="en-US" w:eastAsia="zh-CN"/>
              </w:rPr>
              <w:t>5.信息安全保障人员认证证书（CISAW）</w:t>
            </w:r>
          </w:p>
          <w:p w14:paraId="0A0559B8">
            <w:pPr>
              <w:spacing w:line="240" w:lineRule="auto"/>
              <w:rPr>
                <w:rFonts w:hint="eastAsia" w:ascii="宋体" w:hAnsi="宋体" w:eastAsia="宋体" w:cs="宋体"/>
                <w:i w:val="0"/>
                <w:iCs w:val="0"/>
                <w:color w:val="000000"/>
                <w:sz w:val="24"/>
                <w:szCs w:val="24"/>
                <w:highlight w:val="none"/>
                <w:u w:val="none"/>
              </w:rPr>
            </w:pPr>
            <w:r>
              <w:rPr>
                <w:rFonts w:hint="eastAsia"/>
                <w:color w:val="auto"/>
                <w:sz w:val="24"/>
                <w:szCs w:val="22"/>
                <w:highlight w:val="none"/>
                <w:lang w:val="en-US" w:eastAsia="zh-CN"/>
              </w:rPr>
              <w:t>6.计算机技术与软件专业技术资格“软件设计师”中级认证</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A6D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b/>
                <w:color w:val="auto"/>
                <w:sz w:val="24"/>
                <w:szCs w:val="24"/>
                <w:highlight w:val="none"/>
              </w:rPr>
              <w:t>（1-</w:t>
            </w:r>
            <w:r>
              <w:rPr>
                <w:rFonts w:hint="eastAsia" w:ascii="宋体" w:hAnsi="宋体" w:eastAsia="宋体"/>
                <w:b/>
                <w:color w:val="auto"/>
                <w:sz w:val="24"/>
                <w:szCs w:val="24"/>
                <w:highlight w:val="none"/>
                <w:lang w:val="en-US" w:eastAsia="zh-CN"/>
              </w:rPr>
              <w:t>6</w:t>
            </w:r>
            <w:r>
              <w:rPr>
                <w:rFonts w:hint="eastAsia" w:ascii="宋体" w:hAnsi="宋体" w:eastAsia="宋体"/>
                <w:b/>
                <w:color w:val="auto"/>
                <w:sz w:val="24"/>
                <w:szCs w:val="24"/>
                <w:highlight w:val="none"/>
              </w:rPr>
              <w:t>项供应商须响应文件中提供加盖供应商公章的该人员身份证扫描件、认证证书扫描件、供应商开标前三个月</w:t>
            </w:r>
            <w:r>
              <w:rPr>
                <w:rFonts w:hint="eastAsia" w:ascii="宋体" w:hAnsi="宋体" w:eastAsia="宋体"/>
                <w:b/>
                <w:color w:val="auto"/>
                <w:sz w:val="24"/>
                <w:szCs w:val="24"/>
                <w:highlight w:val="none"/>
                <w:lang w:val="en-US" w:eastAsia="zh-CN"/>
              </w:rPr>
              <w:t>任意一个月</w:t>
            </w:r>
            <w:r>
              <w:rPr>
                <w:rFonts w:hint="eastAsia" w:ascii="宋体" w:hAnsi="宋体" w:eastAsia="宋体"/>
                <w:b/>
                <w:color w:val="auto"/>
                <w:sz w:val="24"/>
                <w:szCs w:val="24"/>
                <w:highlight w:val="none"/>
              </w:rPr>
              <w:t>为其缴纳的社保证明进行佐证。）</w:t>
            </w:r>
          </w:p>
        </w:tc>
      </w:tr>
    </w:tbl>
    <w:p w14:paraId="1C95DE9E">
      <w:pPr>
        <w:tabs>
          <w:tab w:val="left" w:pos="12702"/>
        </w:tabs>
        <w:kinsoku/>
        <w:spacing w:line="460" w:lineRule="exact"/>
        <w:rPr>
          <w:rFonts w:hint="eastAsia" w:ascii="仿宋_GB2312" w:hAnsi="仿宋_GB2312" w:eastAsia="仿宋_GB2312" w:cs="仿宋_GB2312"/>
          <w:b/>
          <w:bCs/>
          <w:color w:val="auto"/>
          <w:sz w:val="28"/>
          <w:szCs w:val="28"/>
          <w:lang w:val="zh-CN" w:eastAsia="zh-CN"/>
        </w:rPr>
      </w:pPr>
      <w:r>
        <w:rPr>
          <w:rFonts w:hint="eastAsia" w:ascii="仿宋_GB2312" w:hAnsi="仿宋_GB2312" w:eastAsia="仿宋_GB2312" w:cs="仿宋_GB2312"/>
          <w:b/>
          <w:bCs/>
          <w:color w:val="auto"/>
          <w:sz w:val="28"/>
          <w:szCs w:val="28"/>
          <w:lang w:eastAsia="zh-CN"/>
        </w:rPr>
        <w:t>注：1.</w:t>
      </w:r>
      <w:r>
        <w:rPr>
          <w:rFonts w:hint="eastAsia" w:ascii="仿宋_GB2312" w:hAnsi="仿宋_GB2312" w:eastAsia="仿宋_GB2312" w:cs="仿宋_GB2312"/>
          <w:b/>
          <w:bCs/>
          <w:color w:val="auto"/>
          <w:sz w:val="28"/>
          <w:szCs w:val="28"/>
          <w:lang w:val="zh-CN" w:eastAsia="zh-CN"/>
        </w:rPr>
        <w:t>“★”代表实质性指标，</w:t>
      </w:r>
      <w:r>
        <w:rPr>
          <w:rFonts w:hint="eastAsia" w:ascii="仿宋_GB2312" w:hAnsi="仿宋_GB2312" w:eastAsia="仿宋_GB2312" w:cs="仿宋_GB2312"/>
          <w:b/>
          <w:bCs/>
          <w:color w:val="auto"/>
          <w:sz w:val="28"/>
          <w:szCs w:val="28"/>
          <w:lang w:eastAsia="zh-CN"/>
        </w:rPr>
        <w:t>不允许负偏离，任何一项负偏离作无效投标处理</w:t>
      </w:r>
      <w:r>
        <w:rPr>
          <w:rFonts w:hint="eastAsia" w:ascii="仿宋_GB2312" w:hAnsi="仿宋_GB2312" w:eastAsia="仿宋_GB2312" w:cs="仿宋_GB2312"/>
          <w:b/>
          <w:bCs/>
          <w:color w:val="auto"/>
          <w:sz w:val="28"/>
          <w:szCs w:val="28"/>
          <w:lang w:val="zh-CN" w:eastAsia="zh-CN"/>
        </w:rPr>
        <w:t>；</w:t>
      </w:r>
    </w:p>
    <w:p w14:paraId="5524914F">
      <w:pPr>
        <w:tabs>
          <w:tab w:val="left" w:pos="12702"/>
        </w:tabs>
        <w:kinsoku/>
        <w:spacing w:line="460" w:lineRule="exact"/>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2.</w:t>
      </w:r>
      <w:r>
        <w:rPr>
          <w:rFonts w:hint="eastAsia" w:ascii="仿宋_GB2312" w:hAnsi="仿宋_GB2312" w:eastAsia="仿宋_GB2312" w:cs="仿宋_GB2312"/>
          <w:b/>
          <w:bCs/>
          <w:color w:val="auto"/>
          <w:sz w:val="28"/>
          <w:szCs w:val="28"/>
          <w:lang w:eastAsia="zh-CN"/>
        </w:rPr>
        <w:t>“▲”代表重要指标，</w:t>
      </w:r>
      <w:r>
        <w:rPr>
          <w:rFonts w:hint="eastAsia" w:ascii="仿宋_GB2312" w:hAnsi="仿宋_GB2312" w:eastAsia="仿宋_GB2312" w:cs="仿宋_GB2312"/>
          <w:b/>
          <w:bCs/>
          <w:color w:val="auto"/>
          <w:sz w:val="28"/>
          <w:szCs w:val="28"/>
          <w:lang w:val="zh-CN" w:eastAsia="zh-CN"/>
        </w:rPr>
        <w:t>“#”</w:t>
      </w:r>
      <w:r>
        <w:rPr>
          <w:rFonts w:hint="eastAsia" w:ascii="仿宋_GB2312" w:hAnsi="仿宋_GB2312" w:eastAsia="仿宋_GB2312" w:cs="仿宋_GB2312"/>
          <w:b/>
          <w:bCs/>
          <w:color w:val="auto"/>
          <w:sz w:val="28"/>
          <w:szCs w:val="28"/>
          <w:lang w:eastAsia="zh-CN"/>
        </w:rPr>
        <w:t>代表一般指标，“▲”和</w:t>
      </w:r>
      <w:r>
        <w:rPr>
          <w:rFonts w:hint="eastAsia" w:ascii="仿宋_GB2312" w:hAnsi="仿宋_GB2312" w:eastAsia="仿宋_GB2312" w:cs="仿宋_GB2312"/>
          <w:b/>
          <w:bCs/>
          <w:color w:val="auto"/>
          <w:sz w:val="28"/>
          <w:szCs w:val="28"/>
          <w:lang w:val="zh-CN" w:eastAsia="zh-CN"/>
        </w:rPr>
        <w:t>“#”指标均</w:t>
      </w:r>
      <w:r>
        <w:rPr>
          <w:rFonts w:hint="eastAsia" w:ascii="仿宋_GB2312" w:hAnsi="仿宋_GB2312" w:eastAsia="仿宋_GB2312" w:cs="仿宋_GB2312"/>
          <w:b/>
          <w:bCs/>
          <w:color w:val="auto"/>
          <w:sz w:val="28"/>
          <w:szCs w:val="28"/>
          <w:lang w:eastAsia="zh-CN"/>
        </w:rPr>
        <w:t>允许负偏离，负偏离将影响其评审得分，但不作无效投标处理。</w:t>
      </w:r>
    </w:p>
    <w:p w14:paraId="2D1B0CB5">
      <w:pPr>
        <w:rPr>
          <w:rFonts w:hint="eastAsia"/>
          <w:lang w:eastAsia="zh-CN"/>
        </w:rPr>
      </w:pPr>
      <w:r>
        <w:rPr>
          <w:rFonts w:hint="eastAsia"/>
          <w:lang w:eastAsia="zh-CN"/>
        </w:rPr>
        <w:br w:type="page"/>
      </w:r>
    </w:p>
    <w:p w14:paraId="115CD97D">
      <w:pPr>
        <w:numPr>
          <w:ilvl w:val="0"/>
          <w:numId w:val="1"/>
        </w:numPr>
        <w:rPr>
          <w:rFonts w:ascii="仿宋" w:hAnsi="仿宋" w:eastAsia="仿宋"/>
          <w:sz w:val="32"/>
          <w:szCs w:val="32"/>
        </w:rPr>
      </w:pPr>
      <w:r>
        <w:rPr>
          <w:rFonts w:hint="eastAsia" w:ascii="仿宋" w:hAnsi="仿宋" w:eastAsia="仿宋"/>
          <w:b/>
          <w:bCs/>
          <w:sz w:val="32"/>
          <w:szCs w:val="32"/>
        </w:rPr>
        <w:t>商务要求</w:t>
      </w:r>
      <w:bookmarkStart w:id="0" w:name="_GoBack"/>
      <w:bookmarkEnd w:id="0"/>
    </w:p>
    <w:tbl>
      <w:tblPr>
        <w:tblStyle w:val="12"/>
        <w:tblW w:w="64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54"/>
        <w:gridCol w:w="468"/>
        <w:gridCol w:w="1321"/>
        <w:gridCol w:w="6623"/>
        <w:gridCol w:w="1856"/>
      </w:tblGrid>
      <w:tr w14:paraId="7454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4" w:hRule="atLeast"/>
          <w:jc w:val="center"/>
        </w:trPr>
        <w:tc>
          <w:tcPr>
            <w:tcW w:w="256" w:type="pct"/>
            <w:tcBorders>
              <w:top w:val="single" w:color="auto" w:sz="4" w:space="0"/>
              <w:left w:val="single" w:color="auto" w:sz="4" w:space="0"/>
              <w:bottom w:val="single" w:color="auto" w:sz="4" w:space="0"/>
              <w:right w:val="single" w:color="auto" w:sz="4" w:space="0"/>
            </w:tcBorders>
            <w:shd w:val="clear" w:color="auto" w:fill="EEEEEE"/>
            <w:noWrap w:val="0"/>
            <w:vAlign w:val="center"/>
          </w:tcPr>
          <w:p w14:paraId="4CA71DD3">
            <w:pPr>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zh-CN"/>
              </w:rPr>
              <w:t>序号</w:t>
            </w:r>
          </w:p>
        </w:tc>
        <w:tc>
          <w:tcPr>
            <w:tcW w:w="216" w:type="pct"/>
            <w:tcBorders>
              <w:top w:val="single" w:color="auto" w:sz="4" w:space="0"/>
              <w:left w:val="single" w:color="auto" w:sz="4" w:space="0"/>
              <w:bottom w:val="single" w:color="auto" w:sz="4" w:space="0"/>
              <w:right w:val="single" w:color="auto" w:sz="4" w:space="0"/>
            </w:tcBorders>
            <w:shd w:val="clear" w:color="auto" w:fill="EEEEEE"/>
            <w:noWrap w:val="0"/>
            <w:vAlign w:val="center"/>
          </w:tcPr>
          <w:p w14:paraId="6DC97011">
            <w:pPr>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zh-CN"/>
              </w:rPr>
              <w:t>重要性</w:t>
            </w:r>
          </w:p>
        </w:tc>
        <w:tc>
          <w:tcPr>
            <w:tcW w:w="610" w:type="pct"/>
            <w:tcBorders>
              <w:top w:val="single" w:color="auto" w:sz="4" w:space="0"/>
              <w:left w:val="single" w:color="auto" w:sz="4" w:space="0"/>
              <w:bottom w:val="single" w:color="auto" w:sz="4" w:space="0"/>
              <w:right w:val="single" w:color="auto" w:sz="4" w:space="0"/>
            </w:tcBorders>
            <w:shd w:val="clear" w:color="auto" w:fill="EEEEEE"/>
            <w:noWrap w:val="0"/>
            <w:vAlign w:val="center"/>
          </w:tcPr>
          <w:p w14:paraId="441040E1">
            <w:pPr>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zh-CN"/>
              </w:rPr>
              <w:t>指标项</w:t>
            </w:r>
          </w:p>
        </w:tc>
        <w:tc>
          <w:tcPr>
            <w:tcW w:w="3059" w:type="pct"/>
            <w:tcBorders>
              <w:top w:val="single" w:color="auto" w:sz="4" w:space="0"/>
              <w:left w:val="single" w:color="auto" w:sz="4" w:space="0"/>
              <w:bottom w:val="single" w:color="auto" w:sz="4" w:space="0"/>
              <w:right w:val="single" w:color="auto" w:sz="4" w:space="0"/>
            </w:tcBorders>
            <w:shd w:val="clear" w:color="auto" w:fill="EEEEEE"/>
            <w:noWrap w:val="0"/>
            <w:vAlign w:val="center"/>
          </w:tcPr>
          <w:p w14:paraId="00160DCE">
            <w:pPr>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zh-CN"/>
              </w:rPr>
              <w:t>指标要求</w:t>
            </w:r>
          </w:p>
        </w:tc>
        <w:tc>
          <w:tcPr>
            <w:tcW w:w="857" w:type="pct"/>
            <w:tcBorders>
              <w:top w:val="single" w:color="auto" w:sz="4" w:space="0"/>
              <w:left w:val="single" w:color="auto" w:sz="4" w:space="0"/>
              <w:bottom w:val="single" w:color="auto" w:sz="4" w:space="0"/>
              <w:right w:val="single" w:color="auto" w:sz="4" w:space="0"/>
            </w:tcBorders>
            <w:shd w:val="clear" w:color="auto" w:fill="EEEEEE"/>
            <w:noWrap w:val="0"/>
            <w:vAlign w:val="center"/>
          </w:tcPr>
          <w:p w14:paraId="7A7F9A72">
            <w:pPr>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证明材料要求</w:t>
            </w:r>
          </w:p>
        </w:tc>
      </w:tr>
      <w:tr w14:paraId="588A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9" w:hRule="atLeast"/>
          <w:jc w:val="center"/>
        </w:trPr>
        <w:tc>
          <w:tcPr>
            <w:tcW w:w="256" w:type="pct"/>
            <w:tcBorders>
              <w:top w:val="single" w:color="auto" w:sz="4" w:space="0"/>
              <w:left w:val="single" w:color="auto" w:sz="4" w:space="0"/>
              <w:bottom w:val="single" w:color="auto" w:sz="4" w:space="0"/>
              <w:right w:val="single" w:color="auto" w:sz="4" w:space="0"/>
            </w:tcBorders>
            <w:noWrap w:val="0"/>
            <w:vAlign w:val="center"/>
          </w:tcPr>
          <w:p w14:paraId="4F2832FB">
            <w:pPr>
              <w:spacing w:line="4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p>
        </w:tc>
        <w:tc>
          <w:tcPr>
            <w:tcW w:w="216" w:type="pct"/>
            <w:tcBorders>
              <w:top w:val="single" w:color="auto" w:sz="4" w:space="0"/>
              <w:left w:val="single" w:color="auto" w:sz="4" w:space="0"/>
              <w:bottom w:val="single" w:color="auto" w:sz="4" w:space="0"/>
              <w:right w:val="single" w:color="auto" w:sz="4" w:space="0"/>
            </w:tcBorders>
            <w:noWrap w:val="0"/>
            <w:vAlign w:val="center"/>
          </w:tcPr>
          <w:p w14:paraId="6F7056D5">
            <w:pPr>
              <w:spacing w:line="460" w:lineRule="exact"/>
              <w:ind w:left="42" w:leftChars="20" w:right="42" w:rightChars="2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61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6E4C42">
            <w:pPr>
              <w:widowControl/>
              <w:spacing w:line="240" w:lineRule="auto"/>
              <w:jc w:val="center"/>
              <w:textAlignment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lang w:bidi="ar"/>
              </w:rPr>
              <w:t>服务期限</w:t>
            </w:r>
          </w:p>
        </w:tc>
        <w:tc>
          <w:tcPr>
            <w:tcW w:w="305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89A92A8">
            <w:pPr>
              <w:widowControl/>
              <w:spacing w:line="240" w:lineRule="auto"/>
              <w:jc w:val="center"/>
              <w:textAlignment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highlight w:val="none"/>
                <w:lang w:val="en-US" w:eastAsia="zh-CN" w:bidi="ar-SA"/>
              </w:rPr>
              <w:t>十二个月</w:t>
            </w:r>
          </w:p>
        </w:tc>
        <w:tc>
          <w:tcPr>
            <w:tcW w:w="857" w:type="pct"/>
            <w:tcBorders>
              <w:top w:val="single" w:color="auto" w:sz="4" w:space="0"/>
              <w:left w:val="single" w:color="auto" w:sz="4" w:space="0"/>
              <w:bottom w:val="single" w:color="auto" w:sz="4" w:space="0"/>
              <w:right w:val="single" w:color="auto" w:sz="4" w:space="0"/>
            </w:tcBorders>
            <w:noWrap w:val="0"/>
            <w:vAlign w:val="center"/>
          </w:tcPr>
          <w:p w14:paraId="4B4653A6">
            <w:pPr>
              <w:kinsoku/>
              <w:spacing w:line="470" w:lineRule="exact"/>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商务要求响应/偏离表</w:t>
            </w:r>
          </w:p>
        </w:tc>
      </w:tr>
      <w:tr w14:paraId="716B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9" w:hRule="atLeast"/>
          <w:jc w:val="center"/>
        </w:trPr>
        <w:tc>
          <w:tcPr>
            <w:tcW w:w="256" w:type="pct"/>
          </w:tcPr>
          <w:p w14:paraId="72B6147D">
            <w:pPr>
              <w:spacing w:line="4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216" w:type="pct"/>
          </w:tcPr>
          <w:p w14:paraId="225E7742">
            <w:pPr>
              <w:spacing w:line="460" w:lineRule="exact"/>
              <w:ind w:left="42" w:leftChars="20" w:right="42" w:rightChars="2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610" w:type="pct"/>
            <w:shd w:val="clear" w:color="auto" w:fill="auto"/>
            <w:vAlign w:val="center"/>
          </w:tcPr>
          <w:p w14:paraId="752975BF">
            <w:pPr>
              <w:widowControl/>
              <w:spacing w:line="240" w:lineRule="auto"/>
              <w:jc w:val="center"/>
              <w:textAlignment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lang w:bidi="ar"/>
              </w:rPr>
              <w:t>服务地点</w:t>
            </w:r>
          </w:p>
        </w:tc>
        <w:tc>
          <w:tcPr>
            <w:tcW w:w="3059" w:type="pct"/>
            <w:shd w:val="clear" w:color="auto" w:fill="auto"/>
            <w:vAlign w:val="center"/>
          </w:tcPr>
          <w:p w14:paraId="5C5E4981">
            <w:pPr>
              <w:widowControl/>
              <w:spacing w:line="24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南昌大学所辖三个校区(前湖校区、东湖校区、青山湖校区)</w:t>
            </w:r>
            <w:r>
              <w:rPr>
                <w:rFonts w:hint="eastAsia" w:ascii="宋体" w:hAnsi="宋体" w:eastAsia="宋体" w:cs="宋体"/>
                <w:sz w:val="24"/>
                <w:szCs w:val="24"/>
              </w:rPr>
              <w:t xml:space="preserve"> 。</w:t>
            </w:r>
          </w:p>
        </w:tc>
        <w:tc>
          <w:tcPr>
            <w:tcW w:w="857" w:type="pct"/>
          </w:tcPr>
          <w:p w14:paraId="06834294">
            <w:pPr>
              <w:kinsoku/>
              <w:spacing w:line="470" w:lineRule="exact"/>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商务要求响应/偏离表</w:t>
            </w:r>
          </w:p>
        </w:tc>
      </w:tr>
      <w:tr w14:paraId="19C1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9" w:hRule="atLeast"/>
          <w:jc w:val="center"/>
        </w:trPr>
        <w:tc>
          <w:tcPr>
            <w:tcW w:w="256" w:type="pct"/>
          </w:tcPr>
          <w:p w14:paraId="7462F05A">
            <w:pPr>
              <w:spacing w:line="4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16" w:type="pct"/>
          </w:tcPr>
          <w:p w14:paraId="203A334F">
            <w:pPr>
              <w:spacing w:line="460" w:lineRule="exact"/>
              <w:ind w:left="42" w:leftChars="20" w:right="42" w:rightChars="2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610" w:type="pct"/>
            <w:shd w:val="clear" w:color="auto" w:fill="auto"/>
            <w:vAlign w:val="center"/>
          </w:tcPr>
          <w:p w14:paraId="5F4CADA3">
            <w:pPr>
              <w:widowControl/>
              <w:spacing w:line="240" w:lineRule="auto"/>
              <w:jc w:val="center"/>
              <w:textAlignment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lang w:bidi="ar"/>
              </w:rPr>
              <w:t>履约保证金</w:t>
            </w:r>
          </w:p>
        </w:tc>
        <w:tc>
          <w:tcPr>
            <w:tcW w:w="3059" w:type="pct"/>
            <w:shd w:val="clear" w:color="auto" w:fill="auto"/>
            <w:vAlign w:val="center"/>
          </w:tcPr>
          <w:p w14:paraId="231C95CC">
            <w:pPr>
              <w:widowControl/>
              <w:spacing w:line="240" w:lineRule="auto"/>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成交供应商在与采购人签订采购合同时，应向采购人缴纳 5%的履约保证金。履约保证金按采购人的要求汇入采购人指定账户。本合同全部履约完成并验收合格后，采购人在30个工作日内向成交供应商无息退还原履约保证金。</w:t>
            </w:r>
          </w:p>
          <w:p w14:paraId="44987CF3">
            <w:pPr>
              <w:widowControl/>
              <w:spacing w:line="24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bidi="ar"/>
              </w:rPr>
              <w:t>若成交供应商在项目实施过程中有挂靠、转包等情形，采购人将依法处理（如废标等），并没收其全额履约保证金。</w:t>
            </w:r>
          </w:p>
        </w:tc>
        <w:tc>
          <w:tcPr>
            <w:tcW w:w="857" w:type="pct"/>
          </w:tcPr>
          <w:p w14:paraId="5D594AA3">
            <w:pPr>
              <w:kinsoku/>
              <w:spacing w:line="470" w:lineRule="exact"/>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商务要求响应/偏离表</w:t>
            </w:r>
          </w:p>
        </w:tc>
      </w:tr>
      <w:tr w14:paraId="6F92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9" w:hRule="atLeast"/>
          <w:jc w:val="center"/>
        </w:trPr>
        <w:tc>
          <w:tcPr>
            <w:tcW w:w="256" w:type="pct"/>
          </w:tcPr>
          <w:p w14:paraId="3710DC92">
            <w:pPr>
              <w:spacing w:line="4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216" w:type="pct"/>
          </w:tcPr>
          <w:p w14:paraId="5C712D25">
            <w:pPr>
              <w:spacing w:line="460" w:lineRule="exact"/>
              <w:ind w:left="42" w:leftChars="20" w:right="42" w:rightChars="2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610" w:type="pct"/>
            <w:shd w:val="clear" w:color="auto" w:fill="auto"/>
            <w:vAlign w:val="center"/>
          </w:tcPr>
          <w:p w14:paraId="648841C2">
            <w:pPr>
              <w:widowControl/>
              <w:spacing w:line="240" w:lineRule="auto"/>
              <w:jc w:val="center"/>
              <w:textAlignment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lang w:bidi="ar"/>
              </w:rPr>
              <w:t>付款方式</w:t>
            </w:r>
          </w:p>
        </w:tc>
        <w:tc>
          <w:tcPr>
            <w:tcW w:w="3059" w:type="pct"/>
            <w:shd w:val="clear" w:color="auto" w:fill="auto"/>
            <w:vAlign w:val="center"/>
          </w:tcPr>
          <w:p w14:paraId="60E27A15">
            <w:pPr>
              <w:widowControl/>
              <w:spacing w:line="24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试运行期</w:t>
            </w:r>
            <w:r>
              <w:rPr>
                <w:rStyle w:val="28"/>
                <w:rFonts w:hint="eastAsia" w:ascii="宋体" w:hAnsi="宋体" w:eastAsia="宋体" w:cs="宋体"/>
                <w:sz w:val="24"/>
                <w:szCs w:val="24"/>
                <w:lang w:bidi="ar"/>
              </w:rPr>
              <w:t>1个月，试运维期满后，双方对运维工作无异议，采购人按每两月支付一次款项给成交供应商。付款前成交供应商应开具合法、等额的增值税普通发票，否则采购人有权拒绝付款并无需承担违约责任。</w:t>
            </w:r>
          </w:p>
        </w:tc>
        <w:tc>
          <w:tcPr>
            <w:tcW w:w="857" w:type="pct"/>
          </w:tcPr>
          <w:p w14:paraId="0FE069A5">
            <w:pPr>
              <w:kinsoku/>
              <w:spacing w:line="470" w:lineRule="exact"/>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商务要求响应/偏离表</w:t>
            </w:r>
          </w:p>
        </w:tc>
      </w:tr>
      <w:tr w14:paraId="68DE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9" w:hRule="atLeast"/>
          <w:jc w:val="center"/>
        </w:trPr>
        <w:tc>
          <w:tcPr>
            <w:tcW w:w="256" w:type="pct"/>
          </w:tcPr>
          <w:p w14:paraId="10C26238">
            <w:pPr>
              <w:spacing w:line="4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216" w:type="pct"/>
          </w:tcPr>
          <w:p w14:paraId="50AF355A">
            <w:pPr>
              <w:spacing w:line="460" w:lineRule="exact"/>
              <w:ind w:left="42" w:leftChars="20" w:right="42" w:rightChars="2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610" w:type="pct"/>
            <w:shd w:val="clear" w:color="auto" w:fill="auto"/>
            <w:vAlign w:val="center"/>
          </w:tcPr>
          <w:p w14:paraId="46059889">
            <w:pPr>
              <w:widowControl/>
              <w:spacing w:line="240" w:lineRule="auto"/>
              <w:jc w:val="center"/>
              <w:textAlignment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lang w:bidi="ar"/>
              </w:rPr>
              <w:t>报价方式</w:t>
            </w:r>
          </w:p>
        </w:tc>
        <w:tc>
          <w:tcPr>
            <w:tcW w:w="3059" w:type="pct"/>
            <w:shd w:val="clear" w:color="auto" w:fill="auto"/>
            <w:vAlign w:val="top"/>
          </w:tcPr>
          <w:p w14:paraId="52E7381C">
            <w:pPr>
              <w:widowControl/>
              <w:spacing w:line="240" w:lineRule="auto"/>
              <w:jc w:val="left"/>
              <w:textAlignment w:val="top"/>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本项目为交钥匙工程，以人民币报价，合同总价包括成交供应商按本合同规定向采购人提供合同服务项目的一切费用，包括合同货物及其税收、设备、包装、运输、装卸、安装、调试、验收、服务人员、保险、网络、通讯、采购代理服务费、售后服务及对应的技术资料等费用。</w:t>
            </w:r>
          </w:p>
        </w:tc>
        <w:tc>
          <w:tcPr>
            <w:tcW w:w="857" w:type="pct"/>
          </w:tcPr>
          <w:p w14:paraId="415F18B5">
            <w:pPr>
              <w:kinsoku/>
              <w:spacing w:line="470" w:lineRule="exact"/>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商务要求响应/偏离表</w:t>
            </w:r>
          </w:p>
        </w:tc>
      </w:tr>
      <w:tr w14:paraId="1D0D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9" w:hRule="atLeast"/>
          <w:jc w:val="center"/>
        </w:trPr>
        <w:tc>
          <w:tcPr>
            <w:tcW w:w="256" w:type="pct"/>
          </w:tcPr>
          <w:p w14:paraId="523121A9">
            <w:pPr>
              <w:spacing w:line="4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216" w:type="pct"/>
          </w:tcPr>
          <w:p w14:paraId="148E2811">
            <w:pPr>
              <w:spacing w:line="460" w:lineRule="exact"/>
              <w:ind w:left="42" w:leftChars="20" w:right="42" w:rightChars="2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610" w:type="pct"/>
            <w:shd w:val="clear" w:color="auto" w:fill="auto"/>
            <w:vAlign w:val="center"/>
          </w:tcPr>
          <w:p w14:paraId="386A6C1E">
            <w:pPr>
              <w:widowControl/>
              <w:spacing w:line="240" w:lineRule="auto"/>
              <w:jc w:val="center"/>
              <w:textAlignment w:val="center"/>
              <w:rPr>
                <w:rFonts w:hint="eastAsia" w:ascii="宋体" w:hAnsi="宋体" w:eastAsia="宋体" w:cs="宋体"/>
                <w:b/>
                <w:color w:val="auto"/>
                <w:kern w:val="2"/>
                <w:sz w:val="24"/>
                <w:szCs w:val="24"/>
                <w:lang w:val="en-US" w:eastAsia="zh-CN" w:bidi="ar"/>
              </w:rPr>
            </w:pPr>
            <w:r>
              <w:rPr>
                <w:rFonts w:hint="eastAsia" w:ascii="宋体" w:hAnsi="宋体" w:eastAsia="宋体" w:cs="宋体"/>
                <w:b/>
                <w:color w:val="auto"/>
                <w:sz w:val="24"/>
                <w:szCs w:val="24"/>
                <w:lang w:bidi="ar"/>
              </w:rPr>
              <w:t>服务工作完成形式及考核办法</w:t>
            </w:r>
          </w:p>
        </w:tc>
        <w:tc>
          <w:tcPr>
            <w:tcW w:w="3059" w:type="pct"/>
            <w:shd w:val="clear" w:color="auto" w:fill="auto"/>
            <w:vAlign w:val="top"/>
          </w:tcPr>
          <w:p w14:paraId="6DAD7223">
            <w:pPr>
              <w:widowControl/>
              <w:spacing w:line="240" w:lineRule="auto"/>
              <w:jc w:val="left"/>
              <w:textAlignment w:val="center"/>
              <w:rPr>
                <w:rFonts w:hint="eastAsia" w:ascii="宋体" w:hAnsi="宋体" w:eastAsia="宋体" w:cs="宋体"/>
                <w:b w:val="0"/>
                <w:bCs/>
                <w:color w:val="auto"/>
                <w:sz w:val="24"/>
                <w:szCs w:val="24"/>
                <w:highlight w:val="none"/>
                <w:lang w:bidi="ar"/>
              </w:rPr>
            </w:pPr>
            <w:r>
              <w:rPr>
                <w:rFonts w:hint="eastAsia" w:ascii="宋体" w:hAnsi="宋体" w:eastAsia="宋体" w:cs="宋体"/>
                <w:b w:val="0"/>
                <w:bCs/>
                <w:color w:val="auto"/>
                <w:sz w:val="24"/>
                <w:szCs w:val="24"/>
                <w:highlight w:val="none"/>
                <w:lang w:val="en-US" w:eastAsia="zh-CN" w:bidi="ar"/>
              </w:rPr>
              <w:t>1.服务工作完成</w:t>
            </w:r>
            <w:r>
              <w:rPr>
                <w:rFonts w:hint="eastAsia" w:ascii="宋体" w:hAnsi="宋体" w:eastAsia="宋体" w:cs="宋体"/>
                <w:b w:val="0"/>
                <w:bCs/>
                <w:color w:val="auto"/>
                <w:sz w:val="24"/>
                <w:szCs w:val="24"/>
                <w:highlight w:val="none"/>
                <w:lang w:bidi="ar"/>
              </w:rPr>
              <w:t>具体要求:</w:t>
            </w:r>
          </w:p>
          <w:p w14:paraId="0C41F016">
            <w:pPr>
              <w:widowControl/>
              <w:spacing w:line="240" w:lineRule="auto"/>
              <w:jc w:val="left"/>
              <w:textAlignment w:val="top"/>
              <w:rPr>
                <w:rFonts w:hint="eastAsia" w:ascii="宋体" w:hAnsi="宋体" w:eastAsia="宋体" w:cs="宋体"/>
                <w:sz w:val="24"/>
                <w:szCs w:val="24"/>
                <w:lang w:bidi="ar"/>
              </w:rPr>
            </w:pPr>
            <w:r>
              <w:rPr>
                <w:rFonts w:hint="eastAsia" w:ascii="宋体" w:hAnsi="宋体" w:eastAsia="宋体" w:cs="宋体"/>
                <w:sz w:val="24"/>
                <w:szCs w:val="24"/>
                <w:lang w:bidi="ar"/>
              </w:rPr>
              <w:t>（1）人员资质审核</w:t>
            </w:r>
          </w:p>
          <w:p w14:paraId="5F4ACC76">
            <w:pPr>
              <w:widowControl/>
              <w:spacing w:line="240" w:lineRule="auto"/>
              <w:jc w:val="left"/>
              <w:textAlignment w:val="top"/>
              <w:rPr>
                <w:rFonts w:hint="eastAsia" w:ascii="宋体" w:hAnsi="宋体" w:eastAsia="宋体" w:cs="宋体"/>
                <w:sz w:val="24"/>
                <w:szCs w:val="24"/>
                <w:lang w:bidi="ar"/>
              </w:rPr>
            </w:pPr>
            <w:r>
              <w:rPr>
                <w:rFonts w:hint="eastAsia" w:ascii="宋体" w:hAnsi="宋体" w:eastAsia="宋体" w:cs="宋体"/>
                <w:sz w:val="24"/>
                <w:szCs w:val="24"/>
                <w:lang w:bidi="ar"/>
              </w:rPr>
              <w:t>人员数量确认：供应商需确保提供的驻场运维人员不低于投标文件中承诺的</w:t>
            </w:r>
            <w:r>
              <w:rPr>
                <w:rFonts w:hint="eastAsia" w:ascii="宋体" w:hAnsi="宋体" w:eastAsia="宋体" w:cs="宋体"/>
                <w:sz w:val="24"/>
                <w:szCs w:val="24"/>
                <w:lang w:val="en-US" w:eastAsia="zh-CN" w:bidi="ar"/>
              </w:rPr>
              <w:t>素质和</w:t>
            </w:r>
            <w:r>
              <w:rPr>
                <w:rFonts w:hint="eastAsia" w:ascii="宋体" w:hAnsi="宋体" w:eastAsia="宋体" w:cs="宋体"/>
                <w:sz w:val="24"/>
                <w:szCs w:val="24"/>
                <w:lang w:bidi="ar"/>
              </w:rPr>
              <w:t>数量。</w:t>
            </w:r>
          </w:p>
          <w:p w14:paraId="0E747E62">
            <w:pPr>
              <w:widowControl/>
              <w:spacing w:line="240" w:lineRule="auto"/>
              <w:jc w:val="left"/>
              <w:textAlignment w:val="top"/>
              <w:rPr>
                <w:rFonts w:hint="eastAsia" w:ascii="宋体" w:hAnsi="宋体" w:eastAsia="宋体" w:cs="宋体"/>
                <w:sz w:val="24"/>
                <w:szCs w:val="24"/>
                <w:lang w:bidi="ar"/>
              </w:rPr>
            </w:pPr>
            <w:r>
              <w:rPr>
                <w:rFonts w:hint="eastAsia" w:ascii="宋体" w:hAnsi="宋体" w:eastAsia="宋体" w:cs="宋体"/>
                <w:sz w:val="24"/>
                <w:szCs w:val="24"/>
                <w:lang w:bidi="ar"/>
              </w:rPr>
              <w:t>人证合一验证：所有运维人员在入场报到时，必须携带有效的身份证明和专业资格证书，由采购方进行现场核实，确保人证一致。</w:t>
            </w:r>
          </w:p>
          <w:p w14:paraId="2E0CB391">
            <w:pPr>
              <w:widowControl/>
              <w:spacing w:line="240" w:lineRule="auto"/>
              <w:jc w:val="left"/>
              <w:textAlignment w:val="top"/>
              <w:rPr>
                <w:rFonts w:hint="eastAsia" w:ascii="宋体" w:hAnsi="宋体" w:eastAsia="宋体" w:cs="宋体"/>
                <w:sz w:val="24"/>
                <w:szCs w:val="24"/>
                <w:lang w:bidi="ar"/>
              </w:rPr>
            </w:pPr>
            <w:r>
              <w:rPr>
                <w:rFonts w:hint="eastAsia" w:ascii="宋体" w:hAnsi="宋体" w:eastAsia="宋体" w:cs="宋体"/>
                <w:sz w:val="24"/>
                <w:szCs w:val="24"/>
                <w:lang w:bidi="ar"/>
              </w:rPr>
              <w:t>（2）人员管理与工作执行</w:t>
            </w:r>
          </w:p>
          <w:p w14:paraId="60317458">
            <w:pPr>
              <w:widowControl/>
              <w:spacing w:line="240" w:lineRule="auto"/>
              <w:jc w:val="left"/>
              <w:textAlignment w:val="top"/>
              <w:rPr>
                <w:rFonts w:hint="eastAsia" w:ascii="宋体" w:hAnsi="宋体" w:eastAsia="宋体" w:cs="宋体"/>
                <w:sz w:val="24"/>
                <w:szCs w:val="24"/>
                <w:lang w:bidi="ar"/>
              </w:rPr>
            </w:pPr>
            <w:r>
              <w:rPr>
                <w:rFonts w:hint="eastAsia" w:ascii="宋体" w:hAnsi="宋体" w:eastAsia="宋体" w:cs="宋体"/>
                <w:sz w:val="24"/>
                <w:szCs w:val="24"/>
                <w:lang w:bidi="ar"/>
              </w:rPr>
              <w:t>统一管理：一旦运维人员被录用，他们将完全纳入采购方的管理体系，遵循采购方的工作制度和流程。</w:t>
            </w:r>
          </w:p>
          <w:p w14:paraId="5EFA2D42">
            <w:pPr>
              <w:widowControl/>
              <w:spacing w:line="240" w:lineRule="auto"/>
              <w:jc w:val="left"/>
              <w:textAlignment w:val="top"/>
              <w:rPr>
                <w:rFonts w:hint="eastAsia" w:ascii="宋体" w:hAnsi="宋体" w:eastAsia="宋体" w:cs="宋体"/>
                <w:sz w:val="24"/>
                <w:szCs w:val="24"/>
                <w:lang w:bidi="ar"/>
              </w:rPr>
            </w:pPr>
            <w:r>
              <w:rPr>
                <w:rFonts w:hint="eastAsia" w:ascii="宋体" w:hAnsi="宋体" w:eastAsia="宋体" w:cs="宋体"/>
                <w:sz w:val="24"/>
                <w:szCs w:val="24"/>
                <w:lang w:bidi="ar"/>
              </w:rPr>
              <w:t>任务分配与执行：运维人员根据采购方的具体要求接受任务指派，包括但不限于日常运维、紧急故障响应、系统优化等工作。</w:t>
            </w:r>
          </w:p>
          <w:p w14:paraId="406764FE">
            <w:pPr>
              <w:widowControl/>
              <w:spacing w:line="240" w:lineRule="auto"/>
              <w:jc w:val="left"/>
              <w:textAlignment w:val="top"/>
              <w:rPr>
                <w:rFonts w:hint="eastAsia" w:ascii="宋体" w:hAnsi="宋体" w:eastAsia="宋体" w:cs="宋体"/>
                <w:sz w:val="24"/>
                <w:szCs w:val="24"/>
                <w:lang w:bidi="ar"/>
              </w:rPr>
            </w:pPr>
            <w:r>
              <w:rPr>
                <w:rFonts w:hint="eastAsia" w:ascii="宋体" w:hAnsi="宋体" w:eastAsia="宋体" w:cs="宋体"/>
                <w:sz w:val="24"/>
                <w:szCs w:val="24"/>
                <w:lang w:bidi="ar"/>
              </w:rPr>
              <w:t>绩效考核：运维人员的绩效评估由采购方负责，供应商不得另外设定考核标准或干预人员管理决策。</w:t>
            </w:r>
          </w:p>
          <w:p w14:paraId="0E78BF43">
            <w:pPr>
              <w:pStyle w:val="3"/>
              <w:spacing w:line="240" w:lineRule="auto"/>
              <w:rPr>
                <w:rFonts w:hint="eastAsia" w:ascii="宋体" w:hAnsi="宋体" w:eastAsia="宋体" w:cs="宋体"/>
                <w:b w:val="0"/>
                <w:bCs/>
                <w:color w:val="auto"/>
                <w:sz w:val="24"/>
                <w:szCs w:val="24"/>
                <w:highlight w:val="none"/>
                <w:lang w:val="en-US" w:eastAsia="zh-CN" w:bidi="ar"/>
              </w:rPr>
            </w:pPr>
            <w:r>
              <w:rPr>
                <w:rFonts w:hint="eastAsia" w:ascii="宋体" w:hAnsi="宋体" w:eastAsia="宋体" w:cs="宋体"/>
                <w:b w:val="0"/>
                <w:bCs/>
                <w:color w:val="auto"/>
                <w:sz w:val="24"/>
                <w:szCs w:val="24"/>
                <w:highlight w:val="none"/>
                <w:lang w:val="en-US" w:eastAsia="zh-CN" w:bidi="ar"/>
              </w:rPr>
              <w:t>2.考核办法</w:t>
            </w:r>
          </w:p>
          <w:tbl>
            <w:tblPr>
              <w:tblStyle w:val="1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3"/>
              <w:gridCol w:w="543"/>
              <w:gridCol w:w="544"/>
              <w:gridCol w:w="544"/>
              <w:gridCol w:w="1634"/>
              <w:gridCol w:w="2240"/>
              <w:gridCol w:w="544"/>
            </w:tblGrid>
            <w:tr w14:paraId="2687B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2" w:type="pct"/>
                  <w:tcBorders>
                    <w:top w:val="single" w:color="000000" w:sz="4" w:space="0"/>
                    <w:left w:val="single" w:color="000000" w:sz="4" w:space="0"/>
                    <w:bottom w:val="single" w:color="000000" w:sz="4" w:space="0"/>
                    <w:right w:val="single" w:color="000000" w:sz="4" w:space="0"/>
                  </w:tcBorders>
                  <w:noWrap w:val="0"/>
                  <w:vAlign w:val="center"/>
                </w:tcPr>
                <w:p w14:paraId="322CE32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项目</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3D06B2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分值比</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FEC2D3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考核标准项</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947E42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分值</w:t>
                  </w:r>
                </w:p>
              </w:tc>
              <w:tc>
                <w:tcPr>
                  <w:tcW w:w="1238" w:type="pct"/>
                  <w:tcBorders>
                    <w:top w:val="single" w:color="000000" w:sz="4" w:space="0"/>
                    <w:left w:val="single" w:color="000000" w:sz="4" w:space="0"/>
                    <w:bottom w:val="single" w:color="000000" w:sz="4" w:space="0"/>
                    <w:right w:val="single" w:color="000000" w:sz="4" w:space="0"/>
                  </w:tcBorders>
                  <w:noWrap w:val="0"/>
                  <w:vAlign w:val="center"/>
                </w:tcPr>
                <w:p w14:paraId="055C5B7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考核指标项</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2C827F3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扣分标准</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E2B5AF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得分</w:t>
                  </w:r>
                </w:p>
              </w:tc>
            </w:tr>
            <w:tr w14:paraId="5E8F8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2DFC540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运维人员</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6FA77A5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45</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1042B69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团队管理</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FF9175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1238" w:type="pct"/>
                  <w:tcBorders>
                    <w:top w:val="single" w:color="000000" w:sz="4" w:space="0"/>
                    <w:left w:val="single" w:color="000000" w:sz="4" w:space="0"/>
                    <w:bottom w:val="single" w:color="000000" w:sz="4" w:space="0"/>
                    <w:right w:val="single" w:color="000000" w:sz="4" w:space="0"/>
                  </w:tcBorders>
                  <w:noWrap w:val="0"/>
                  <w:vAlign w:val="center"/>
                </w:tcPr>
                <w:p w14:paraId="0905BEE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驻场人员及组织架构符合投标文件要求</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6D2775B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驻场人员少于或在培训一个月后技术能力仍达不到要求，每出现一次扣2.5分</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8FAFA7B">
                  <w:pPr>
                    <w:jc w:val="center"/>
                    <w:rPr>
                      <w:rFonts w:hint="eastAsia" w:ascii="宋体" w:hAnsi="宋体" w:eastAsia="宋体" w:cs="宋体"/>
                      <w:b w:val="0"/>
                      <w:bCs w:val="0"/>
                      <w:i w:val="0"/>
                      <w:iCs w:val="0"/>
                      <w:color w:val="auto"/>
                      <w:sz w:val="24"/>
                      <w:szCs w:val="24"/>
                      <w:u w:val="none"/>
                    </w:rPr>
                  </w:pPr>
                </w:p>
              </w:tc>
            </w:tr>
            <w:tr w14:paraId="7B110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FCF393">
                  <w:pPr>
                    <w:jc w:val="center"/>
                    <w:rPr>
                      <w:rFonts w:hint="eastAsia" w:ascii="宋体" w:hAnsi="宋体" w:eastAsia="宋体" w:cs="宋体"/>
                      <w:b w:val="0"/>
                      <w:bCs w:val="0"/>
                      <w:i w:val="0"/>
                      <w:iCs w:val="0"/>
                      <w:color w:val="auto"/>
                      <w:sz w:val="24"/>
                      <w:szCs w:val="24"/>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BCBE8E">
                  <w:pPr>
                    <w:jc w:val="center"/>
                    <w:rPr>
                      <w:rFonts w:hint="eastAsia" w:ascii="宋体" w:hAnsi="宋体" w:eastAsia="宋体" w:cs="宋体"/>
                      <w:b w:val="0"/>
                      <w:bCs w:val="0"/>
                      <w:i w:val="0"/>
                      <w:iCs w:val="0"/>
                      <w:color w:val="auto"/>
                      <w:sz w:val="24"/>
                      <w:szCs w:val="24"/>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B78239">
                  <w:pPr>
                    <w:jc w:val="center"/>
                    <w:rPr>
                      <w:rFonts w:hint="eastAsia" w:ascii="宋体" w:hAnsi="宋体" w:eastAsia="宋体" w:cs="宋体"/>
                      <w:b w:val="0"/>
                      <w:bCs w:val="0"/>
                      <w:i w:val="0"/>
                      <w:iCs w:val="0"/>
                      <w:color w:val="auto"/>
                      <w:sz w:val="24"/>
                      <w:szCs w:val="24"/>
                      <w:u w:val="none"/>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466A91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w:t>
                  </w:r>
                </w:p>
              </w:tc>
              <w:tc>
                <w:tcPr>
                  <w:tcW w:w="1238" w:type="pct"/>
                  <w:tcBorders>
                    <w:top w:val="single" w:color="000000" w:sz="4" w:space="0"/>
                    <w:left w:val="single" w:color="000000" w:sz="4" w:space="0"/>
                    <w:bottom w:val="single" w:color="000000" w:sz="4" w:space="0"/>
                    <w:right w:val="single" w:color="000000" w:sz="4" w:space="0"/>
                  </w:tcBorders>
                  <w:noWrap w:val="0"/>
                  <w:vAlign w:val="center"/>
                </w:tcPr>
                <w:p w14:paraId="60C1C20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驻场团队人员稳定管理</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5D9B061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未经学校允许，除主动离职外，驻场经理、系统维护工程师、核心网运维工程师变更或调离现场的，每出现一次扣5分；运维工程师在未经学校同意的情况下随意调离本项目的，每出现一次扣2分。</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16C9F68">
                  <w:pPr>
                    <w:jc w:val="center"/>
                    <w:rPr>
                      <w:rFonts w:hint="eastAsia" w:ascii="宋体" w:hAnsi="宋体" w:eastAsia="宋体" w:cs="宋体"/>
                      <w:b w:val="0"/>
                      <w:bCs w:val="0"/>
                      <w:i w:val="0"/>
                      <w:iCs w:val="0"/>
                      <w:color w:val="auto"/>
                      <w:sz w:val="24"/>
                      <w:szCs w:val="24"/>
                      <w:u w:val="none"/>
                    </w:rPr>
                  </w:pPr>
                </w:p>
              </w:tc>
            </w:tr>
            <w:tr w14:paraId="3F636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F7E415">
                  <w:pPr>
                    <w:jc w:val="center"/>
                    <w:rPr>
                      <w:rFonts w:hint="eastAsia" w:ascii="宋体" w:hAnsi="宋体" w:eastAsia="宋体" w:cs="宋体"/>
                      <w:b w:val="0"/>
                      <w:bCs w:val="0"/>
                      <w:i w:val="0"/>
                      <w:iCs w:val="0"/>
                      <w:color w:val="auto"/>
                      <w:sz w:val="24"/>
                      <w:szCs w:val="24"/>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E5AD1A">
                  <w:pPr>
                    <w:jc w:val="center"/>
                    <w:rPr>
                      <w:rFonts w:hint="eastAsia" w:ascii="宋体" w:hAnsi="宋体" w:eastAsia="宋体" w:cs="宋体"/>
                      <w:b w:val="0"/>
                      <w:bCs w:val="0"/>
                      <w:i w:val="0"/>
                      <w:iCs w:val="0"/>
                      <w:color w:val="auto"/>
                      <w:sz w:val="24"/>
                      <w:szCs w:val="24"/>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B4B661">
                  <w:pPr>
                    <w:jc w:val="center"/>
                    <w:rPr>
                      <w:rFonts w:hint="eastAsia" w:ascii="宋体" w:hAnsi="宋体" w:eastAsia="宋体" w:cs="宋体"/>
                      <w:b w:val="0"/>
                      <w:bCs w:val="0"/>
                      <w:i w:val="0"/>
                      <w:iCs w:val="0"/>
                      <w:color w:val="auto"/>
                      <w:sz w:val="24"/>
                      <w:szCs w:val="24"/>
                      <w:u w:val="none"/>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5869A4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w:t>
                  </w:r>
                </w:p>
              </w:tc>
              <w:tc>
                <w:tcPr>
                  <w:tcW w:w="1238" w:type="pct"/>
                  <w:tcBorders>
                    <w:top w:val="single" w:color="000000" w:sz="4" w:space="0"/>
                    <w:left w:val="single" w:color="000000" w:sz="4" w:space="0"/>
                    <w:bottom w:val="single" w:color="000000" w:sz="4" w:space="0"/>
                    <w:right w:val="single" w:color="000000" w:sz="4" w:space="0"/>
                  </w:tcBorders>
                  <w:noWrap w:val="0"/>
                  <w:vAlign w:val="center"/>
                </w:tcPr>
                <w:p w14:paraId="0686486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供应商对项目的支撑管理</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070E87E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因供应商支持不到位，如工具配备不及时、人员配备不足、人员离职交接期小于20天、对驻场人员加班结算等问题，导致驻场人员不稳定，出现消极工作态度，影响运维工作顺利开展的每出现一次扣2分。</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D91A8A2">
                  <w:pPr>
                    <w:jc w:val="center"/>
                    <w:rPr>
                      <w:rFonts w:hint="eastAsia" w:ascii="宋体" w:hAnsi="宋体" w:eastAsia="宋体" w:cs="宋体"/>
                      <w:b w:val="0"/>
                      <w:bCs w:val="0"/>
                      <w:i w:val="0"/>
                      <w:iCs w:val="0"/>
                      <w:color w:val="auto"/>
                      <w:sz w:val="24"/>
                      <w:szCs w:val="24"/>
                      <w:u w:val="none"/>
                    </w:rPr>
                  </w:pPr>
                </w:p>
              </w:tc>
            </w:tr>
            <w:tr w14:paraId="28E10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95C7F0">
                  <w:pPr>
                    <w:jc w:val="center"/>
                    <w:rPr>
                      <w:rFonts w:hint="eastAsia" w:ascii="宋体" w:hAnsi="宋体" w:eastAsia="宋体" w:cs="宋体"/>
                      <w:b w:val="0"/>
                      <w:bCs w:val="0"/>
                      <w:i w:val="0"/>
                      <w:iCs w:val="0"/>
                      <w:color w:val="auto"/>
                      <w:sz w:val="24"/>
                      <w:szCs w:val="24"/>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B2FCDA">
                  <w:pPr>
                    <w:jc w:val="center"/>
                    <w:rPr>
                      <w:rFonts w:hint="eastAsia" w:ascii="宋体" w:hAnsi="宋体" w:eastAsia="宋体" w:cs="宋体"/>
                      <w:b w:val="0"/>
                      <w:bCs w:val="0"/>
                      <w:i w:val="0"/>
                      <w:iCs w:val="0"/>
                      <w:color w:val="auto"/>
                      <w:sz w:val="24"/>
                      <w:szCs w:val="24"/>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7C6711">
                  <w:pPr>
                    <w:jc w:val="center"/>
                    <w:rPr>
                      <w:rFonts w:hint="eastAsia" w:ascii="宋体" w:hAnsi="宋体" w:eastAsia="宋体" w:cs="宋体"/>
                      <w:b w:val="0"/>
                      <w:bCs w:val="0"/>
                      <w:i w:val="0"/>
                      <w:iCs w:val="0"/>
                      <w:color w:val="auto"/>
                      <w:sz w:val="24"/>
                      <w:szCs w:val="24"/>
                      <w:u w:val="none"/>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01528E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w:t>
                  </w:r>
                </w:p>
              </w:tc>
              <w:tc>
                <w:tcPr>
                  <w:tcW w:w="1238" w:type="pct"/>
                  <w:tcBorders>
                    <w:top w:val="single" w:color="000000" w:sz="4" w:space="0"/>
                    <w:left w:val="single" w:color="000000" w:sz="4" w:space="0"/>
                    <w:bottom w:val="single" w:color="000000" w:sz="4" w:space="0"/>
                    <w:right w:val="single" w:color="000000" w:sz="4" w:space="0"/>
                  </w:tcBorders>
                  <w:noWrap w:val="0"/>
                  <w:vAlign w:val="center"/>
                </w:tcPr>
                <w:p w14:paraId="2705091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团队协调管理</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1F09F8C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在忙时（如开学、重大活动保障），供应商应能合理安排人员分配工作，每出现一次分配工作不均或校园网运维工程师在工作时间挪作他用，造成校园网故障未能及时处理的扣2分</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6DA70D3">
                  <w:pPr>
                    <w:jc w:val="center"/>
                    <w:rPr>
                      <w:rFonts w:hint="eastAsia" w:ascii="宋体" w:hAnsi="宋体" w:eastAsia="宋体" w:cs="宋体"/>
                      <w:b w:val="0"/>
                      <w:bCs w:val="0"/>
                      <w:i w:val="0"/>
                      <w:iCs w:val="0"/>
                      <w:color w:val="auto"/>
                      <w:sz w:val="24"/>
                      <w:szCs w:val="24"/>
                      <w:u w:val="none"/>
                    </w:rPr>
                  </w:pPr>
                </w:p>
              </w:tc>
            </w:tr>
            <w:tr w14:paraId="551B3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9D9DA6">
                  <w:pPr>
                    <w:jc w:val="center"/>
                    <w:rPr>
                      <w:rFonts w:hint="eastAsia" w:ascii="宋体" w:hAnsi="宋体" w:eastAsia="宋体" w:cs="宋体"/>
                      <w:b w:val="0"/>
                      <w:bCs w:val="0"/>
                      <w:i w:val="0"/>
                      <w:iCs w:val="0"/>
                      <w:color w:val="auto"/>
                      <w:sz w:val="24"/>
                      <w:szCs w:val="24"/>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4B1867">
                  <w:pPr>
                    <w:jc w:val="center"/>
                    <w:rPr>
                      <w:rFonts w:hint="eastAsia" w:ascii="宋体" w:hAnsi="宋体" w:eastAsia="宋体" w:cs="宋体"/>
                      <w:b w:val="0"/>
                      <w:bCs w:val="0"/>
                      <w:i w:val="0"/>
                      <w:iCs w:val="0"/>
                      <w:color w:val="auto"/>
                      <w:sz w:val="24"/>
                      <w:szCs w:val="24"/>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0B79CA">
                  <w:pPr>
                    <w:jc w:val="center"/>
                    <w:rPr>
                      <w:rFonts w:hint="eastAsia" w:ascii="宋体" w:hAnsi="宋体" w:eastAsia="宋体" w:cs="宋体"/>
                      <w:b w:val="0"/>
                      <w:bCs w:val="0"/>
                      <w:i w:val="0"/>
                      <w:iCs w:val="0"/>
                      <w:color w:val="auto"/>
                      <w:sz w:val="24"/>
                      <w:szCs w:val="24"/>
                      <w:u w:val="none"/>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A72377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w:t>
                  </w:r>
                </w:p>
              </w:tc>
              <w:tc>
                <w:tcPr>
                  <w:tcW w:w="1238" w:type="pct"/>
                  <w:tcBorders>
                    <w:top w:val="single" w:color="000000" w:sz="4" w:space="0"/>
                    <w:left w:val="single" w:color="000000" w:sz="4" w:space="0"/>
                    <w:bottom w:val="single" w:color="000000" w:sz="4" w:space="0"/>
                    <w:right w:val="single" w:color="000000" w:sz="4" w:space="0"/>
                  </w:tcBorders>
                  <w:noWrap w:val="0"/>
                  <w:vAlign w:val="center"/>
                </w:tcPr>
                <w:p w14:paraId="6E47425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运维人员考勤管理</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3657FEE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驻场人员不遵守驻场运维作息制度，按学校要求考勤打卡，每出现2次迟到早退或1次无故旷工的扣2分</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ABA22EB">
                  <w:pPr>
                    <w:jc w:val="center"/>
                    <w:rPr>
                      <w:rFonts w:hint="eastAsia" w:ascii="宋体" w:hAnsi="宋体" w:eastAsia="宋体" w:cs="宋体"/>
                      <w:b w:val="0"/>
                      <w:bCs w:val="0"/>
                      <w:i w:val="0"/>
                      <w:iCs w:val="0"/>
                      <w:color w:val="auto"/>
                      <w:sz w:val="24"/>
                      <w:szCs w:val="24"/>
                      <w:u w:val="none"/>
                    </w:rPr>
                  </w:pPr>
                </w:p>
              </w:tc>
            </w:tr>
            <w:tr w14:paraId="4F0B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7C86355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运维保障</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7C6D33F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55</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44479F3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日常管理</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6B8B60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w:t>
                  </w:r>
                </w:p>
              </w:tc>
              <w:tc>
                <w:tcPr>
                  <w:tcW w:w="1238" w:type="pct"/>
                  <w:tcBorders>
                    <w:top w:val="single" w:color="000000" w:sz="4" w:space="0"/>
                    <w:left w:val="single" w:color="000000" w:sz="4" w:space="0"/>
                    <w:bottom w:val="single" w:color="000000" w:sz="4" w:space="0"/>
                    <w:right w:val="single" w:color="000000" w:sz="4" w:space="0"/>
                  </w:tcBorders>
                  <w:noWrap w:val="0"/>
                  <w:vAlign w:val="center"/>
                </w:tcPr>
                <w:p w14:paraId="03163A4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每日核心设备的巡检</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6071E0F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未进行核心设备巡检，运维报告没有相关数据，每出现一次扣2分</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80BB463">
                  <w:pPr>
                    <w:jc w:val="center"/>
                    <w:rPr>
                      <w:rFonts w:hint="eastAsia" w:ascii="宋体" w:hAnsi="宋体" w:eastAsia="宋体" w:cs="宋体"/>
                      <w:b w:val="0"/>
                      <w:bCs w:val="0"/>
                      <w:i w:val="0"/>
                      <w:iCs w:val="0"/>
                      <w:color w:val="auto"/>
                      <w:sz w:val="24"/>
                      <w:szCs w:val="24"/>
                      <w:u w:val="none"/>
                    </w:rPr>
                  </w:pPr>
                </w:p>
              </w:tc>
            </w:tr>
            <w:tr w14:paraId="1DB10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8A9D70">
                  <w:pPr>
                    <w:jc w:val="center"/>
                    <w:rPr>
                      <w:rFonts w:hint="eastAsia" w:ascii="宋体" w:hAnsi="宋体" w:eastAsia="宋体" w:cs="宋体"/>
                      <w:b w:val="0"/>
                      <w:bCs w:val="0"/>
                      <w:i w:val="0"/>
                      <w:iCs w:val="0"/>
                      <w:color w:val="auto"/>
                      <w:sz w:val="24"/>
                      <w:szCs w:val="24"/>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A316AF">
                  <w:pPr>
                    <w:jc w:val="center"/>
                    <w:rPr>
                      <w:rFonts w:hint="eastAsia" w:ascii="宋体" w:hAnsi="宋体" w:eastAsia="宋体" w:cs="宋体"/>
                      <w:b w:val="0"/>
                      <w:bCs w:val="0"/>
                      <w:i w:val="0"/>
                      <w:iCs w:val="0"/>
                      <w:color w:val="auto"/>
                      <w:sz w:val="24"/>
                      <w:szCs w:val="24"/>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0FA0BC">
                  <w:pPr>
                    <w:jc w:val="center"/>
                    <w:rPr>
                      <w:rFonts w:hint="eastAsia" w:ascii="宋体" w:hAnsi="宋体" w:eastAsia="宋体" w:cs="宋体"/>
                      <w:b w:val="0"/>
                      <w:bCs w:val="0"/>
                      <w:i w:val="0"/>
                      <w:iCs w:val="0"/>
                      <w:color w:val="auto"/>
                      <w:sz w:val="24"/>
                      <w:szCs w:val="24"/>
                      <w:u w:val="none"/>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A11177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w:t>
                  </w:r>
                </w:p>
              </w:tc>
              <w:tc>
                <w:tcPr>
                  <w:tcW w:w="1238" w:type="pct"/>
                  <w:tcBorders>
                    <w:top w:val="single" w:color="000000" w:sz="4" w:space="0"/>
                    <w:left w:val="single" w:color="000000" w:sz="4" w:space="0"/>
                    <w:bottom w:val="single" w:color="000000" w:sz="4" w:space="0"/>
                    <w:right w:val="single" w:color="000000" w:sz="4" w:space="0"/>
                  </w:tcBorders>
                  <w:noWrap w:val="0"/>
                  <w:vAlign w:val="center"/>
                </w:tcPr>
                <w:p w14:paraId="2181FA5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每日学校主要业务系统每日测试</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4D75C85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未进行学校主要业务系统每日测试，运维报告没有相关数据，每出现一次扣1分</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0FCE59F">
                  <w:pPr>
                    <w:jc w:val="center"/>
                    <w:rPr>
                      <w:rFonts w:hint="eastAsia" w:ascii="宋体" w:hAnsi="宋体" w:eastAsia="宋体" w:cs="宋体"/>
                      <w:b w:val="0"/>
                      <w:bCs w:val="0"/>
                      <w:i w:val="0"/>
                      <w:iCs w:val="0"/>
                      <w:color w:val="auto"/>
                      <w:sz w:val="24"/>
                      <w:szCs w:val="24"/>
                      <w:u w:val="none"/>
                    </w:rPr>
                  </w:pPr>
                </w:p>
              </w:tc>
            </w:tr>
            <w:tr w14:paraId="02E36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105FC9">
                  <w:pPr>
                    <w:jc w:val="center"/>
                    <w:rPr>
                      <w:rFonts w:hint="eastAsia" w:ascii="宋体" w:hAnsi="宋体" w:eastAsia="宋体" w:cs="宋体"/>
                      <w:b w:val="0"/>
                      <w:bCs w:val="0"/>
                      <w:i w:val="0"/>
                      <w:iCs w:val="0"/>
                      <w:color w:val="auto"/>
                      <w:sz w:val="24"/>
                      <w:szCs w:val="24"/>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1B4AFF">
                  <w:pPr>
                    <w:jc w:val="center"/>
                    <w:rPr>
                      <w:rFonts w:hint="eastAsia" w:ascii="宋体" w:hAnsi="宋体" w:eastAsia="宋体" w:cs="宋体"/>
                      <w:b w:val="0"/>
                      <w:bCs w:val="0"/>
                      <w:i w:val="0"/>
                      <w:iCs w:val="0"/>
                      <w:color w:val="auto"/>
                      <w:sz w:val="24"/>
                      <w:szCs w:val="24"/>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2A5BE4">
                  <w:pPr>
                    <w:jc w:val="center"/>
                    <w:rPr>
                      <w:rFonts w:hint="eastAsia" w:ascii="宋体" w:hAnsi="宋体" w:eastAsia="宋体" w:cs="宋体"/>
                      <w:b w:val="0"/>
                      <w:bCs w:val="0"/>
                      <w:i w:val="0"/>
                      <w:iCs w:val="0"/>
                      <w:color w:val="auto"/>
                      <w:sz w:val="24"/>
                      <w:szCs w:val="24"/>
                      <w:u w:val="none"/>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A5439D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1238" w:type="pct"/>
                  <w:tcBorders>
                    <w:top w:val="single" w:color="000000" w:sz="4" w:space="0"/>
                    <w:left w:val="single" w:color="000000" w:sz="4" w:space="0"/>
                    <w:bottom w:val="single" w:color="000000" w:sz="4" w:space="0"/>
                    <w:right w:val="single" w:color="000000" w:sz="4" w:space="0"/>
                  </w:tcBorders>
                  <w:noWrap w:val="0"/>
                  <w:vAlign w:val="center"/>
                </w:tcPr>
                <w:p w14:paraId="1832119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每月接入设备的巡检</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54F9F7E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未进行接入设备的巡检，运维报告没有相关数据，每出现一次扣1分</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003EAE1">
                  <w:pPr>
                    <w:jc w:val="center"/>
                    <w:rPr>
                      <w:rFonts w:hint="eastAsia" w:ascii="宋体" w:hAnsi="宋体" w:eastAsia="宋体" w:cs="宋体"/>
                      <w:b w:val="0"/>
                      <w:bCs w:val="0"/>
                      <w:i w:val="0"/>
                      <w:iCs w:val="0"/>
                      <w:color w:val="auto"/>
                      <w:sz w:val="24"/>
                      <w:szCs w:val="24"/>
                      <w:u w:val="none"/>
                    </w:rPr>
                  </w:pPr>
                </w:p>
              </w:tc>
            </w:tr>
            <w:tr w14:paraId="2A09F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BB1F54">
                  <w:pPr>
                    <w:jc w:val="center"/>
                    <w:rPr>
                      <w:rFonts w:hint="eastAsia" w:ascii="宋体" w:hAnsi="宋体" w:eastAsia="宋体" w:cs="宋体"/>
                      <w:b w:val="0"/>
                      <w:bCs w:val="0"/>
                      <w:i w:val="0"/>
                      <w:iCs w:val="0"/>
                      <w:color w:val="auto"/>
                      <w:sz w:val="24"/>
                      <w:szCs w:val="24"/>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945946">
                  <w:pPr>
                    <w:jc w:val="center"/>
                    <w:rPr>
                      <w:rFonts w:hint="eastAsia" w:ascii="宋体" w:hAnsi="宋体" w:eastAsia="宋体" w:cs="宋体"/>
                      <w:b w:val="0"/>
                      <w:bCs w:val="0"/>
                      <w:i w:val="0"/>
                      <w:iCs w:val="0"/>
                      <w:color w:val="auto"/>
                      <w:sz w:val="24"/>
                      <w:szCs w:val="24"/>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C90BE0">
                  <w:pPr>
                    <w:jc w:val="center"/>
                    <w:rPr>
                      <w:rFonts w:hint="eastAsia" w:ascii="宋体" w:hAnsi="宋体" w:eastAsia="宋体" w:cs="宋体"/>
                      <w:b w:val="0"/>
                      <w:bCs w:val="0"/>
                      <w:i w:val="0"/>
                      <w:iCs w:val="0"/>
                      <w:color w:val="auto"/>
                      <w:sz w:val="24"/>
                      <w:szCs w:val="24"/>
                      <w:u w:val="none"/>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C334F4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1238" w:type="pct"/>
                  <w:tcBorders>
                    <w:top w:val="single" w:color="000000" w:sz="4" w:space="0"/>
                    <w:left w:val="single" w:color="000000" w:sz="4" w:space="0"/>
                    <w:bottom w:val="single" w:color="000000" w:sz="4" w:space="0"/>
                    <w:right w:val="single" w:color="000000" w:sz="4" w:space="0"/>
                  </w:tcBorders>
                  <w:noWrap w:val="0"/>
                  <w:vAlign w:val="center"/>
                </w:tcPr>
                <w:p w14:paraId="315955B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每月对网络核心及数据中心机房、汇聚点机柜、接入层弱电间环境和设备巡检</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4FF3191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未进行网络核心及数据中心机房、汇聚点机柜、接入层弱电间环境和设备巡检，运维报告没有相关数据，每出现一次扣1分</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9A92F92">
                  <w:pPr>
                    <w:jc w:val="center"/>
                    <w:rPr>
                      <w:rFonts w:hint="eastAsia" w:ascii="宋体" w:hAnsi="宋体" w:eastAsia="宋体" w:cs="宋体"/>
                      <w:b w:val="0"/>
                      <w:bCs w:val="0"/>
                      <w:i w:val="0"/>
                      <w:iCs w:val="0"/>
                      <w:color w:val="auto"/>
                      <w:sz w:val="24"/>
                      <w:szCs w:val="24"/>
                      <w:u w:val="none"/>
                    </w:rPr>
                  </w:pPr>
                </w:p>
              </w:tc>
            </w:tr>
            <w:tr w14:paraId="40D47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D09DAB">
                  <w:pPr>
                    <w:jc w:val="center"/>
                    <w:rPr>
                      <w:rFonts w:hint="eastAsia" w:ascii="宋体" w:hAnsi="宋体" w:eastAsia="宋体" w:cs="宋体"/>
                      <w:b w:val="0"/>
                      <w:bCs w:val="0"/>
                      <w:i w:val="0"/>
                      <w:iCs w:val="0"/>
                      <w:color w:val="auto"/>
                      <w:sz w:val="24"/>
                      <w:szCs w:val="24"/>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B1B179">
                  <w:pPr>
                    <w:jc w:val="center"/>
                    <w:rPr>
                      <w:rFonts w:hint="eastAsia" w:ascii="宋体" w:hAnsi="宋体" w:eastAsia="宋体" w:cs="宋体"/>
                      <w:b w:val="0"/>
                      <w:bCs w:val="0"/>
                      <w:i w:val="0"/>
                      <w:iCs w:val="0"/>
                      <w:color w:val="auto"/>
                      <w:sz w:val="24"/>
                      <w:szCs w:val="24"/>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3D4DB9">
                  <w:pPr>
                    <w:jc w:val="center"/>
                    <w:rPr>
                      <w:rFonts w:hint="eastAsia" w:ascii="宋体" w:hAnsi="宋体" w:eastAsia="宋体" w:cs="宋体"/>
                      <w:b w:val="0"/>
                      <w:bCs w:val="0"/>
                      <w:i w:val="0"/>
                      <w:iCs w:val="0"/>
                      <w:color w:val="auto"/>
                      <w:sz w:val="24"/>
                      <w:szCs w:val="24"/>
                      <w:u w:val="none"/>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6C6C45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1238" w:type="pct"/>
                  <w:tcBorders>
                    <w:top w:val="single" w:color="000000" w:sz="4" w:space="0"/>
                    <w:left w:val="single" w:color="000000" w:sz="4" w:space="0"/>
                    <w:bottom w:val="single" w:color="000000" w:sz="4" w:space="0"/>
                    <w:right w:val="single" w:color="000000" w:sz="4" w:space="0"/>
                  </w:tcBorders>
                  <w:noWrap w:val="0"/>
                  <w:vAlign w:val="center"/>
                </w:tcPr>
                <w:p w14:paraId="43C0C6B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日常运维工具管理</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2254CBA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运维工具每月检查一次，出现运维工具损坏，一个月内未及时维修的每出现一次扣1.5分</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0AD22B7">
                  <w:pPr>
                    <w:jc w:val="center"/>
                    <w:rPr>
                      <w:rFonts w:hint="eastAsia" w:ascii="宋体" w:hAnsi="宋体" w:eastAsia="宋体" w:cs="宋体"/>
                      <w:b w:val="0"/>
                      <w:bCs w:val="0"/>
                      <w:i w:val="0"/>
                      <w:iCs w:val="0"/>
                      <w:color w:val="auto"/>
                      <w:sz w:val="24"/>
                      <w:szCs w:val="24"/>
                      <w:u w:val="none"/>
                    </w:rPr>
                  </w:pPr>
                </w:p>
              </w:tc>
            </w:tr>
            <w:tr w14:paraId="7EC1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D2A7F2">
                  <w:pPr>
                    <w:jc w:val="center"/>
                    <w:rPr>
                      <w:rFonts w:hint="eastAsia" w:ascii="宋体" w:hAnsi="宋体" w:eastAsia="宋体" w:cs="宋体"/>
                      <w:b w:val="0"/>
                      <w:bCs w:val="0"/>
                      <w:i w:val="0"/>
                      <w:iCs w:val="0"/>
                      <w:color w:val="auto"/>
                      <w:sz w:val="24"/>
                      <w:szCs w:val="24"/>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B8CBEA">
                  <w:pPr>
                    <w:jc w:val="center"/>
                    <w:rPr>
                      <w:rFonts w:hint="eastAsia" w:ascii="宋体" w:hAnsi="宋体" w:eastAsia="宋体" w:cs="宋体"/>
                      <w:b w:val="0"/>
                      <w:bCs w:val="0"/>
                      <w:i w:val="0"/>
                      <w:iCs w:val="0"/>
                      <w:color w:val="auto"/>
                      <w:sz w:val="24"/>
                      <w:szCs w:val="24"/>
                      <w:u w:val="none"/>
                    </w:rPr>
                  </w:pP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159BB95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网络维护服务</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0AD584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1238" w:type="pct"/>
                  <w:tcBorders>
                    <w:top w:val="single" w:color="000000" w:sz="4" w:space="0"/>
                    <w:left w:val="single" w:color="000000" w:sz="4" w:space="0"/>
                    <w:bottom w:val="single" w:color="000000" w:sz="4" w:space="0"/>
                    <w:right w:val="single" w:color="000000" w:sz="4" w:space="0"/>
                  </w:tcBorders>
                  <w:noWrap w:val="0"/>
                  <w:vAlign w:val="center"/>
                </w:tcPr>
                <w:p w14:paraId="44FE928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网络监控</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45E59C1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未做网络监控并填写网络监控报表，每出现一次扣1分</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5684D16">
                  <w:pPr>
                    <w:jc w:val="center"/>
                    <w:rPr>
                      <w:rFonts w:hint="eastAsia" w:ascii="宋体" w:hAnsi="宋体" w:eastAsia="宋体" w:cs="宋体"/>
                      <w:b w:val="0"/>
                      <w:bCs w:val="0"/>
                      <w:i w:val="0"/>
                      <w:iCs w:val="0"/>
                      <w:color w:val="auto"/>
                      <w:sz w:val="24"/>
                      <w:szCs w:val="24"/>
                      <w:u w:val="none"/>
                    </w:rPr>
                  </w:pPr>
                </w:p>
              </w:tc>
            </w:tr>
            <w:tr w14:paraId="0E89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34F37F">
                  <w:pPr>
                    <w:jc w:val="center"/>
                    <w:rPr>
                      <w:rFonts w:hint="eastAsia" w:ascii="宋体" w:hAnsi="宋体" w:eastAsia="宋体" w:cs="宋体"/>
                      <w:b w:val="0"/>
                      <w:bCs w:val="0"/>
                      <w:i w:val="0"/>
                      <w:iCs w:val="0"/>
                      <w:color w:val="auto"/>
                      <w:sz w:val="24"/>
                      <w:szCs w:val="24"/>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201C2C">
                  <w:pPr>
                    <w:jc w:val="center"/>
                    <w:rPr>
                      <w:rFonts w:hint="eastAsia" w:ascii="宋体" w:hAnsi="宋体" w:eastAsia="宋体" w:cs="宋体"/>
                      <w:b w:val="0"/>
                      <w:bCs w:val="0"/>
                      <w:i w:val="0"/>
                      <w:iCs w:val="0"/>
                      <w:color w:val="auto"/>
                      <w:sz w:val="24"/>
                      <w:szCs w:val="24"/>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99300F">
                  <w:pPr>
                    <w:jc w:val="center"/>
                    <w:rPr>
                      <w:rFonts w:hint="eastAsia" w:ascii="宋体" w:hAnsi="宋体" w:eastAsia="宋体" w:cs="宋体"/>
                      <w:b w:val="0"/>
                      <w:bCs w:val="0"/>
                      <w:i w:val="0"/>
                      <w:iCs w:val="0"/>
                      <w:color w:val="auto"/>
                      <w:sz w:val="24"/>
                      <w:szCs w:val="24"/>
                      <w:u w:val="none"/>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0FFC92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w:t>
                  </w:r>
                </w:p>
              </w:tc>
              <w:tc>
                <w:tcPr>
                  <w:tcW w:w="1238" w:type="pct"/>
                  <w:tcBorders>
                    <w:top w:val="single" w:color="000000" w:sz="4" w:space="0"/>
                    <w:left w:val="single" w:color="000000" w:sz="4" w:space="0"/>
                    <w:bottom w:val="single" w:color="000000" w:sz="4" w:space="0"/>
                    <w:right w:val="single" w:color="000000" w:sz="4" w:space="0"/>
                  </w:tcBorders>
                  <w:noWrap w:val="0"/>
                  <w:vAlign w:val="center"/>
                </w:tcPr>
                <w:p w14:paraId="7CE6684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网络日常维护</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37616AC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因工作不到位遭到用户投诉，每出现1次扣2分</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564FD52">
                  <w:pPr>
                    <w:jc w:val="center"/>
                    <w:rPr>
                      <w:rFonts w:hint="eastAsia" w:ascii="宋体" w:hAnsi="宋体" w:eastAsia="宋体" w:cs="宋体"/>
                      <w:b w:val="0"/>
                      <w:bCs w:val="0"/>
                      <w:i w:val="0"/>
                      <w:iCs w:val="0"/>
                      <w:color w:val="auto"/>
                      <w:sz w:val="24"/>
                      <w:szCs w:val="24"/>
                      <w:u w:val="none"/>
                    </w:rPr>
                  </w:pPr>
                </w:p>
              </w:tc>
            </w:tr>
            <w:tr w14:paraId="3FD2C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4B34A6">
                  <w:pPr>
                    <w:jc w:val="center"/>
                    <w:rPr>
                      <w:rFonts w:hint="eastAsia" w:ascii="宋体" w:hAnsi="宋体" w:eastAsia="宋体" w:cs="宋体"/>
                      <w:b w:val="0"/>
                      <w:bCs w:val="0"/>
                      <w:i w:val="0"/>
                      <w:iCs w:val="0"/>
                      <w:color w:val="auto"/>
                      <w:sz w:val="24"/>
                      <w:szCs w:val="24"/>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45409E">
                  <w:pPr>
                    <w:jc w:val="center"/>
                    <w:rPr>
                      <w:rFonts w:hint="eastAsia" w:ascii="宋体" w:hAnsi="宋体" w:eastAsia="宋体" w:cs="宋体"/>
                      <w:b w:val="0"/>
                      <w:bCs w:val="0"/>
                      <w:i w:val="0"/>
                      <w:iCs w:val="0"/>
                      <w:color w:val="auto"/>
                      <w:sz w:val="24"/>
                      <w:szCs w:val="24"/>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3AB261">
                  <w:pPr>
                    <w:jc w:val="center"/>
                    <w:rPr>
                      <w:rFonts w:hint="eastAsia" w:ascii="宋体" w:hAnsi="宋体" w:eastAsia="宋体" w:cs="宋体"/>
                      <w:b w:val="0"/>
                      <w:bCs w:val="0"/>
                      <w:i w:val="0"/>
                      <w:iCs w:val="0"/>
                      <w:color w:val="auto"/>
                      <w:sz w:val="24"/>
                      <w:szCs w:val="24"/>
                      <w:u w:val="none"/>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1668CE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1238" w:type="pct"/>
                  <w:tcBorders>
                    <w:top w:val="single" w:color="000000" w:sz="4" w:space="0"/>
                    <w:left w:val="single" w:color="000000" w:sz="4" w:space="0"/>
                    <w:bottom w:val="single" w:color="000000" w:sz="4" w:space="0"/>
                    <w:right w:val="single" w:color="000000" w:sz="4" w:space="0"/>
                  </w:tcBorders>
                  <w:noWrap w:val="0"/>
                  <w:vAlign w:val="center"/>
                </w:tcPr>
                <w:p w14:paraId="69113FF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网络故障处理响应时间</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7F5A670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响应时间1小时，每超出一次扣1分</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1206D04">
                  <w:pPr>
                    <w:jc w:val="center"/>
                    <w:rPr>
                      <w:rFonts w:hint="eastAsia" w:ascii="宋体" w:hAnsi="宋体" w:eastAsia="宋体" w:cs="宋体"/>
                      <w:b w:val="0"/>
                      <w:bCs w:val="0"/>
                      <w:i w:val="0"/>
                      <w:iCs w:val="0"/>
                      <w:color w:val="auto"/>
                      <w:sz w:val="24"/>
                      <w:szCs w:val="24"/>
                      <w:u w:val="none"/>
                    </w:rPr>
                  </w:pPr>
                </w:p>
              </w:tc>
            </w:tr>
            <w:tr w14:paraId="6C301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627BAD">
                  <w:pPr>
                    <w:jc w:val="center"/>
                    <w:rPr>
                      <w:rFonts w:hint="eastAsia" w:ascii="宋体" w:hAnsi="宋体" w:eastAsia="宋体" w:cs="宋体"/>
                      <w:b w:val="0"/>
                      <w:bCs w:val="0"/>
                      <w:i w:val="0"/>
                      <w:iCs w:val="0"/>
                      <w:color w:val="auto"/>
                      <w:sz w:val="24"/>
                      <w:szCs w:val="24"/>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D67427">
                  <w:pPr>
                    <w:jc w:val="center"/>
                    <w:rPr>
                      <w:rFonts w:hint="eastAsia" w:ascii="宋体" w:hAnsi="宋体" w:eastAsia="宋体" w:cs="宋体"/>
                      <w:b w:val="0"/>
                      <w:bCs w:val="0"/>
                      <w:i w:val="0"/>
                      <w:iCs w:val="0"/>
                      <w:color w:val="auto"/>
                      <w:sz w:val="24"/>
                      <w:szCs w:val="24"/>
                      <w:u w:val="none"/>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AB4BC1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突发事件</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6DF559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1238" w:type="pct"/>
                  <w:tcBorders>
                    <w:top w:val="single" w:color="000000" w:sz="4" w:space="0"/>
                    <w:left w:val="single" w:color="000000" w:sz="4" w:space="0"/>
                    <w:bottom w:val="single" w:color="000000" w:sz="4" w:space="0"/>
                    <w:right w:val="single" w:color="000000" w:sz="4" w:space="0"/>
                  </w:tcBorders>
                  <w:noWrap w:val="0"/>
                  <w:vAlign w:val="center"/>
                </w:tcPr>
                <w:p w14:paraId="39B7A13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突发网络事件响应时间</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06B08E1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突发事件安排人员值守，2小时以内到岗，每超出一次扣1分</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707C698E">
                  <w:pPr>
                    <w:jc w:val="center"/>
                    <w:rPr>
                      <w:rFonts w:hint="eastAsia" w:ascii="宋体" w:hAnsi="宋体" w:eastAsia="宋体" w:cs="宋体"/>
                      <w:b w:val="0"/>
                      <w:bCs w:val="0"/>
                      <w:i w:val="0"/>
                      <w:iCs w:val="0"/>
                      <w:color w:val="auto"/>
                      <w:sz w:val="24"/>
                      <w:szCs w:val="24"/>
                      <w:u w:val="none"/>
                    </w:rPr>
                  </w:pPr>
                </w:p>
              </w:tc>
            </w:tr>
          </w:tbl>
          <w:p w14:paraId="50B9B698">
            <w:pPr>
              <w:rPr>
                <w:rFonts w:hint="eastAsia" w:ascii="宋体" w:hAnsi="宋体" w:eastAsia="宋体" w:cs="宋体"/>
                <w:color w:val="auto"/>
                <w:sz w:val="24"/>
                <w:szCs w:val="24"/>
                <w:lang w:val="en-US" w:eastAsia="zh-CN"/>
              </w:rPr>
            </w:pPr>
          </w:p>
          <w:p w14:paraId="62960908">
            <w:pPr>
              <w:spacing w:line="240" w:lineRule="auto"/>
              <w:rPr>
                <w:rFonts w:hint="eastAsia" w:ascii="宋体" w:hAnsi="宋体" w:eastAsia="宋体" w:cs="宋体"/>
                <w:color w:val="auto"/>
                <w:kern w:val="2"/>
                <w:sz w:val="24"/>
                <w:szCs w:val="24"/>
                <w:lang w:val="en-US" w:eastAsia="zh-CN" w:bidi="ar-SA"/>
              </w:rPr>
            </w:pPr>
            <w:r>
              <w:rPr>
                <w:rFonts w:hint="eastAsia" w:ascii="宋体" w:hAnsi="宋体" w:eastAsia="宋体" w:cs="宋体"/>
                <w:b/>
                <w:color w:val="auto"/>
                <w:sz w:val="24"/>
                <w:szCs w:val="24"/>
                <w:lang w:val="en-US" w:eastAsia="zh-CN" w:bidi="ar"/>
              </w:rPr>
              <w:t>说明</w:t>
            </w:r>
            <w:r>
              <w:rPr>
                <w:rFonts w:hint="eastAsia" w:ascii="宋体" w:hAnsi="宋体" w:eastAsia="宋体" w:cs="宋体"/>
                <w:color w:val="auto"/>
                <w:kern w:val="2"/>
                <w:sz w:val="24"/>
                <w:szCs w:val="24"/>
                <w:lang w:val="en-US" w:eastAsia="zh-CN" w:bidi="ar"/>
              </w:rPr>
              <w:t>：采购人每月对中标方进行考核评分，</w:t>
            </w:r>
            <w:r>
              <w:rPr>
                <w:rFonts w:hint="eastAsia" w:ascii="宋体" w:hAnsi="宋体" w:eastAsia="宋体" w:cs="宋体"/>
                <w:b/>
                <w:bCs/>
                <w:color w:val="FF0000"/>
                <w:kern w:val="2"/>
                <w:sz w:val="24"/>
                <w:szCs w:val="24"/>
                <w:lang w:val="en-US" w:eastAsia="zh-CN" w:bidi="ar"/>
              </w:rPr>
              <w:t>95分及以上的，当期服务费用按照100%计算；90-94分的，当期服务费扣除 5%；80分-89分的，当期服务费扣除 10%；70-79分的，当期服务费扣除 15%</w:t>
            </w:r>
            <w:r>
              <w:rPr>
                <w:rFonts w:hint="eastAsia" w:ascii="宋体" w:hAnsi="宋体" w:eastAsia="宋体" w:cs="宋体"/>
                <w:color w:val="auto"/>
                <w:kern w:val="2"/>
                <w:sz w:val="24"/>
                <w:szCs w:val="24"/>
                <w:lang w:val="en-US" w:eastAsia="zh-CN" w:bidi="ar"/>
              </w:rPr>
              <w:t>；60-69 分的，当期服务费扣除 20%；低于 60分的，扣除当期服务费且采购人有权提前终止服务合同。</w:t>
            </w:r>
          </w:p>
        </w:tc>
        <w:tc>
          <w:tcPr>
            <w:tcW w:w="857" w:type="pct"/>
          </w:tcPr>
          <w:p w14:paraId="0C5E7841">
            <w:pPr>
              <w:kinsoku/>
              <w:spacing w:line="470" w:lineRule="exact"/>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商务要求响应/偏离表</w:t>
            </w:r>
          </w:p>
        </w:tc>
      </w:tr>
      <w:tr w14:paraId="11B5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9" w:hRule="atLeast"/>
          <w:jc w:val="center"/>
        </w:trPr>
        <w:tc>
          <w:tcPr>
            <w:tcW w:w="256" w:type="pct"/>
          </w:tcPr>
          <w:p w14:paraId="000BEE57">
            <w:pPr>
              <w:spacing w:line="4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216" w:type="pct"/>
          </w:tcPr>
          <w:p w14:paraId="5AFE345E">
            <w:pPr>
              <w:spacing w:line="460" w:lineRule="exact"/>
              <w:ind w:left="42" w:leftChars="20" w:right="42" w:rightChars="2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610" w:type="pct"/>
            <w:shd w:val="clear" w:color="auto" w:fill="auto"/>
            <w:vAlign w:val="center"/>
          </w:tcPr>
          <w:p w14:paraId="51832BE7">
            <w:pPr>
              <w:widowControl/>
              <w:spacing w:line="240" w:lineRule="auto"/>
              <w:jc w:val="center"/>
              <w:textAlignment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lang w:bidi="ar"/>
              </w:rPr>
              <w:t>质量保证措施及服务承诺</w:t>
            </w:r>
          </w:p>
        </w:tc>
        <w:tc>
          <w:tcPr>
            <w:tcW w:w="3059" w:type="pct"/>
            <w:shd w:val="clear" w:color="auto" w:fill="auto"/>
            <w:vAlign w:val="center"/>
          </w:tcPr>
          <w:p w14:paraId="19FAAE64">
            <w:pPr>
              <w:widowControl/>
              <w:spacing w:line="240" w:lineRule="auto"/>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为了确保项目运维工作的连续性和稳定性，保护采购方的利益，确保服务质量和项目的顺利进行。要</w:t>
            </w:r>
            <w:r>
              <w:rPr>
                <w:rFonts w:hint="eastAsia" w:ascii="宋体" w:hAnsi="宋体" w:eastAsia="宋体" w:cs="宋体"/>
                <w:color w:val="auto"/>
                <w:kern w:val="2"/>
                <w:sz w:val="24"/>
                <w:szCs w:val="24"/>
                <w:lang w:val="en-US" w:eastAsia="zh-CN" w:bidi="ar"/>
              </w:rPr>
              <w:t>求成交供应商驻场运维人员在服务期内保持不变，未经采购人同意，供应商不得变更或调离驻场运维</w:t>
            </w:r>
            <w:r>
              <w:rPr>
                <w:rFonts w:hint="eastAsia" w:ascii="宋体" w:hAnsi="宋体" w:eastAsia="宋体" w:cs="宋体"/>
                <w:color w:val="auto"/>
                <w:sz w:val="24"/>
                <w:szCs w:val="24"/>
                <w:highlight w:val="none"/>
                <w:lang w:val="en-US" w:eastAsia="zh-CN" w:bidi="ar"/>
              </w:rPr>
              <w:t>人员。具体要求：</w:t>
            </w:r>
          </w:p>
          <w:p w14:paraId="64257969">
            <w:pPr>
              <w:widowControl/>
              <w:spacing w:line="240" w:lineRule="auto"/>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1.驻场经理兼数据中心运维工程师不得调离本项目。</w:t>
            </w:r>
          </w:p>
          <w:p w14:paraId="7CA20C73">
            <w:pPr>
              <w:widowControl/>
              <w:spacing w:line="240" w:lineRule="auto"/>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2.智慧校园平台系统运维工程师不得调离本项目。</w:t>
            </w:r>
          </w:p>
          <w:p w14:paraId="13751B75">
            <w:pPr>
              <w:widowControl/>
              <w:spacing w:line="240" w:lineRule="auto"/>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3.驻场网络工程师主力未经采购人同意，不得随意调动。</w:t>
            </w:r>
          </w:p>
          <w:p w14:paraId="2170B5F0">
            <w:pPr>
              <w:widowControl/>
              <w:spacing w:line="240" w:lineRule="auto"/>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4.驻场人员除非主动离职，供应商不得随意辞退。</w:t>
            </w:r>
          </w:p>
          <w:p w14:paraId="1026BFB4">
            <w:pPr>
              <w:widowControl/>
              <w:spacing w:line="240" w:lineRule="auto"/>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5.供应商不得随意降低驻场人员待遇。</w:t>
            </w:r>
          </w:p>
          <w:p w14:paraId="5CE651F2">
            <w:pPr>
              <w:widowControl/>
              <w:spacing w:line="240" w:lineRule="auto"/>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6.供应商需确保项目过程中产生的工具维修费、驻场人员加班费（至少一个季度结算一次）得到支持，工具损坏要在一个月内维修或更换，不得随意克扣或无故拖欠驻场人员加班费。</w:t>
            </w:r>
          </w:p>
          <w:p w14:paraId="3EA08917">
            <w:pPr>
              <w:widowControl/>
              <w:spacing w:line="240" w:lineRule="auto"/>
              <w:jc w:val="left"/>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
                <w:bCs/>
                <w:color w:val="auto"/>
                <w:kern w:val="0"/>
                <w:sz w:val="24"/>
                <w:szCs w:val="24"/>
                <w:highlight w:val="none"/>
                <w:lang w:val="zh-CN" w:eastAsia="zh-CN" w:bidi="ar-SA"/>
              </w:rPr>
              <w:t>（响应文件中须提供</w:t>
            </w:r>
            <w:r>
              <w:rPr>
                <w:rFonts w:hint="eastAsia" w:ascii="宋体" w:hAnsi="宋体" w:eastAsia="宋体" w:cs="宋体"/>
                <w:b/>
                <w:bCs/>
                <w:color w:val="auto"/>
                <w:kern w:val="0"/>
                <w:sz w:val="24"/>
                <w:szCs w:val="24"/>
                <w:highlight w:val="none"/>
                <w:lang w:val="en-US" w:eastAsia="zh-CN" w:bidi="ar-SA"/>
              </w:rPr>
              <w:t>承诺函</w:t>
            </w:r>
            <w:r>
              <w:rPr>
                <w:rFonts w:hint="eastAsia" w:ascii="宋体" w:hAnsi="宋体" w:eastAsia="宋体" w:cs="宋体"/>
                <w:b/>
                <w:bCs/>
                <w:color w:val="auto"/>
                <w:kern w:val="0"/>
                <w:sz w:val="24"/>
                <w:szCs w:val="24"/>
                <w:highlight w:val="none"/>
                <w:lang w:val="zh-CN" w:eastAsia="zh-CN" w:bidi="ar-SA"/>
              </w:rPr>
              <w:t>并加</w:t>
            </w:r>
            <w:r>
              <w:rPr>
                <w:rFonts w:hint="eastAsia" w:ascii="宋体" w:hAnsi="宋体" w:eastAsia="宋体" w:cs="宋体"/>
                <w:b/>
                <w:bCs/>
                <w:color w:val="auto"/>
                <w:kern w:val="0"/>
                <w:sz w:val="24"/>
                <w:szCs w:val="24"/>
                <w:highlight w:val="none"/>
                <w:lang w:val="en-US" w:eastAsia="zh-CN" w:bidi="ar-SA"/>
              </w:rPr>
              <w:t>盖供应商</w:t>
            </w:r>
            <w:r>
              <w:rPr>
                <w:rFonts w:hint="eastAsia" w:ascii="宋体" w:hAnsi="宋体" w:eastAsia="宋体" w:cs="宋体"/>
                <w:b/>
                <w:bCs/>
                <w:color w:val="auto"/>
                <w:kern w:val="0"/>
                <w:sz w:val="24"/>
                <w:szCs w:val="24"/>
                <w:highlight w:val="none"/>
                <w:lang w:val="zh-CN" w:eastAsia="zh-CN" w:bidi="ar-SA"/>
              </w:rPr>
              <w:t>公章。）</w:t>
            </w:r>
          </w:p>
        </w:tc>
        <w:tc>
          <w:tcPr>
            <w:tcW w:w="857" w:type="pct"/>
          </w:tcPr>
          <w:p w14:paraId="4923CFDD">
            <w:pPr>
              <w:kinsoku/>
              <w:spacing w:line="470" w:lineRule="exact"/>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商务要求响应/偏离表</w:t>
            </w:r>
          </w:p>
        </w:tc>
      </w:tr>
      <w:tr w14:paraId="1363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9" w:hRule="atLeast"/>
          <w:jc w:val="center"/>
        </w:trPr>
        <w:tc>
          <w:tcPr>
            <w:tcW w:w="256" w:type="pct"/>
          </w:tcPr>
          <w:p w14:paraId="23E00F3B">
            <w:pPr>
              <w:spacing w:line="4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216" w:type="pct"/>
          </w:tcPr>
          <w:p w14:paraId="541D7083">
            <w:pPr>
              <w:spacing w:line="460" w:lineRule="exact"/>
              <w:ind w:left="42" w:leftChars="20" w:right="42" w:rightChars="2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610" w:type="pct"/>
            <w:shd w:val="clear" w:color="auto" w:fill="auto"/>
            <w:vAlign w:val="center"/>
          </w:tcPr>
          <w:p w14:paraId="5B48AF56">
            <w:pPr>
              <w:widowControl/>
              <w:spacing w:line="240" w:lineRule="auto"/>
              <w:jc w:val="center"/>
              <w:textAlignment w:val="center"/>
              <w:rPr>
                <w:rFonts w:hint="eastAsia" w:ascii="宋体" w:hAnsi="宋体" w:eastAsia="宋体" w:cs="宋体"/>
                <w:b/>
                <w:kern w:val="2"/>
                <w:sz w:val="24"/>
                <w:szCs w:val="24"/>
                <w:lang w:val="en-US" w:eastAsia="zh-CN" w:bidi="ar-SA"/>
              </w:rPr>
            </w:pPr>
            <w:r>
              <w:rPr>
                <w:rFonts w:hint="eastAsia" w:ascii="宋体" w:hAnsi="宋体" w:eastAsia="宋体" w:cs="宋体"/>
                <w:b/>
                <w:snapToGrid w:val="0"/>
                <w:sz w:val="24"/>
                <w:szCs w:val="24"/>
                <w:lang w:val="zh-CN"/>
              </w:rPr>
              <w:t>验收标准</w:t>
            </w:r>
          </w:p>
        </w:tc>
        <w:tc>
          <w:tcPr>
            <w:tcW w:w="3059" w:type="pct"/>
            <w:shd w:val="clear" w:color="auto" w:fill="auto"/>
            <w:vAlign w:val="center"/>
          </w:tcPr>
          <w:p w14:paraId="47C2DAE2">
            <w:pPr>
              <w:widowControl/>
              <w:spacing w:line="240" w:lineRule="auto"/>
              <w:jc w:val="left"/>
              <w:textAlignment w:val="center"/>
              <w:rPr>
                <w:rFonts w:hint="eastAsia" w:ascii="宋体" w:hAnsi="宋体" w:eastAsia="宋体" w:cs="宋体"/>
                <w:b/>
                <w:sz w:val="24"/>
                <w:szCs w:val="24"/>
                <w:lang w:eastAsia="zh-CN" w:bidi="ar"/>
              </w:rPr>
            </w:pPr>
            <w:r>
              <w:rPr>
                <w:rFonts w:hint="eastAsia" w:ascii="宋体" w:hAnsi="宋体" w:eastAsia="宋体" w:cs="宋体"/>
                <w:b/>
                <w:sz w:val="24"/>
                <w:szCs w:val="24"/>
                <w:lang w:bidi="ar"/>
              </w:rPr>
              <w:t>验收至少满足：</w:t>
            </w:r>
          </w:p>
          <w:p w14:paraId="15CAC185">
            <w:pPr>
              <w:widowControl/>
              <w:spacing w:line="240" w:lineRule="auto"/>
              <w:jc w:val="left"/>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bidi="ar"/>
              </w:rPr>
              <w:t>1</w:t>
            </w:r>
            <w:r>
              <w:rPr>
                <w:rFonts w:hint="eastAsia" w:ascii="宋体" w:hAnsi="宋体" w:eastAsia="宋体" w:cs="宋体"/>
                <w:sz w:val="24"/>
                <w:szCs w:val="24"/>
                <w:lang w:val="en-US" w:eastAsia="zh-CN" w:bidi="ar"/>
              </w:rPr>
              <w:t>.</w:t>
            </w:r>
            <w:r>
              <w:rPr>
                <w:rFonts w:hint="eastAsia" w:ascii="宋体" w:hAnsi="宋体" w:eastAsia="宋体" w:cs="宋体"/>
                <w:sz w:val="24"/>
                <w:szCs w:val="24"/>
                <w:lang w:bidi="ar"/>
              </w:rPr>
              <w:t>未出现重大责任事故；</w:t>
            </w:r>
          </w:p>
          <w:p w14:paraId="3041F2DB">
            <w:pPr>
              <w:widowControl/>
              <w:spacing w:line="240" w:lineRule="auto"/>
              <w:jc w:val="left"/>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bidi="ar"/>
              </w:rPr>
              <w:t>2</w:t>
            </w:r>
            <w:r>
              <w:rPr>
                <w:rFonts w:hint="eastAsia" w:ascii="宋体" w:hAnsi="宋体" w:eastAsia="宋体" w:cs="宋体"/>
                <w:sz w:val="24"/>
                <w:szCs w:val="24"/>
                <w:lang w:val="en-US" w:eastAsia="zh-CN" w:bidi="ar"/>
              </w:rPr>
              <w:t>.</w:t>
            </w:r>
            <w:r>
              <w:rPr>
                <w:rFonts w:hint="eastAsia" w:ascii="宋体" w:hAnsi="宋体" w:eastAsia="宋体" w:cs="宋体"/>
                <w:sz w:val="24"/>
                <w:szCs w:val="24"/>
                <w:lang w:bidi="ar"/>
              </w:rPr>
              <w:t>在维护或故障处理的服务时间必须在规定时间内完成；</w:t>
            </w:r>
          </w:p>
          <w:p w14:paraId="5D6E371C">
            <w:pPr>
              <w:widowControl/>
              <w:spacing w:line="240" w:lineRule="auto"/>
              <w:jc w:val="left"/>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bidi="ar"/>
              </w:rPr>
              <w:t>3</w:t>
            </w:r>
            <w:r>
              <w:rPr>
                <w:rFonts w:hint="eastAsia" w:ascii="宋体" w:hAnsi="宋体" w:eastAsia="宋体" w:cs="宋体"/>
                <w:sz w:val="24"/>
                <w:szCs w:val="24"/>
                <w:lang w:val="en-US" w:eastAsia="zh-CN" w:bidi="ar"/>
              </w:rPr>
              <w:t>.</w:t>
            </w:r>
            <w:r>
              <w:rPr>
                <w:rFonts w:hint="eastAsia" w:ascii="宋体" w:hAnsi="宋体" w:eastAsia="宋体" w:cs="宋体"/>
                <w:sz w:val="24"/>
                <w:szCs w:val="24"/>
                <w:lang w:bidi="ar"/>
              </w:rPr>
              <w:t>响应文件内承诺的各项业务都必须在服务期内完成；</w:t>
            </w:r>
          </w:p>
          <w:p w14:paraId="4B233C3A">
            <w:pPr>
              <w:widowControl/>
              <w:spacing w:line="240" w:lineRule="auto"/>
              <w:jc w:val="left"/>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bidi="ar"/>
              </w:rPr>
              <w:t>4</w:t>
            </w:r>
            <w:r>
              <w:rPr>
                <w:rFonts w:hint="eastAsia" w:ascii="宋体" w:hAnsi="宋体" w:eastAsia="宋体" w:cs="宋体"/>
                <w:sz w:val="24"/>
                <w:szCs w:val="24"/>
                <w:lang w:val="en-US" w:eastAsia="zh-CN" w:bidi="ar"/>
              </w:rPr>
              <w:t>.</w:t>
            </w:r>
            <w:r>
              <w:rPr>
                <w:rFonts w:hint="eastAsia" w:ascii="宋体" w:hAnsi="宋体" w:eastAsia="宋体" w:cs="宋体"/>
                <w:sz w:val="24"/>
                <w:szCs w:val="24"/>
                <w:lang w:bidi="ar"/>
              </w:rPr>
              <w:t>提供采购人指定楼宇的AP、POE交换机、ODF光配、综合布线系统登记资料；</w:t>
            </w:r>
          </w:p>
          <w:p w14:paraId="53C50EB2">
            <w:pPr>
              <w:widowControl/>
              <w:spacing w:line="24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5</w:t>
            </w:r>
            <w:r>
              <w:rPr>
                <w:rFonts w:hint="eastAsia" w:ascii="宋体" w:hAnsi="宋体" w:eastAsia="宋体" w:cs="宋体"/>
                <w:sz w:val="24"/>
                <w:szCs w:val="24"/>
                <w:lang w:val="en-US" w:eastAsia="zh-CN" w:bidi="ar"/>
              </w:rPr>
              <w:t>.在服务期内</w:t>
            </w:r>
            <w:r>
              <w:rPr>
                <w:rFonts w:hint="eastAsia" w:ascii="宋体" w:hAnsi="宋体" w:eastAsia="宋体" w:cs="宋体"/>
                <w:sz w:val="24"/>
                <w:szCs w:val="24"/>
                <w:lang w:bidi="ar"/>
              </w:rPr>
              <w:t>运维</w:t>
            </w:r>
            <w:r>
              <w:rPr>
                <w:rFonts w:hint="eastAsia" w:ascii="宋体" w:hAnsi="宋体" w:eastAsia="宋体" w:cs="宋体"/>
                <w:sz w:val="24"/>
                <w:szCs w:val="24"/>
                <w:lang w:val="en-US" w:eastAsia="zh-CN" w:bidi="ar"/>
              </w:rPr>
              <w:t>团队因个人原因被用户总</w:t>
            </w:r>
            <w:r>
              <w:rPr>
                <w:rFonts w:hint="eastAsia" w:ascii="宋体" w:hAnsi="宋体" w:eastAsia="宋体" w:cs="宋体"/>
                <w:sz w:val="24"/>
                <w:szCs w:val="24"/>
                <w:lang w:bidi="ar"/>
              </w:rPr>
              <w:t>投诉不超过</w:t>
            </w:r>
            <w:r>
              <w:rPr>
                <w:rFonts w:hint="eastAsia" w:ascii="宋体" w:hAnsi="宋体" w:eastAsia="宋体" w:cs="宋体"/>
                <w:sz w:val="24"/>
                <w:szCs w:val="24"/>
                <w:lang w:val="en-US" w:eastAsia="zh-CN" w:bidi="ar"/>
              </w:rPr>
              <w:t>3</w:t>
            </w:r>
            <w:r>
              <w:rPr>
                <w:rFonts w:hint="eastAsia" w:ascii="宋体" w:hAnsi="宋体" w:eastAsia="宋体" w:cs="宋体"/>
                <w:sz w:val="24"/>
                <w:szCs w:val="24"/>
                <w:lang w:bidi="ar"/>
              </w:rPr>
              <w:t>次。</w:t>
            </w:r>
          </w:p>
        </w:tc>
        <w:tc>
          <w:tcPr>
            <w:tcW w:w="857" w:type="pct"/>
          </w:tcPr>
          <w:p w14:paraId="5A0CE7D7">
            <w:pPr>
              <w:kinsoku/>
              <w:spacing w:line="470" w:lineRule="exact"/>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商务要求响应/偏离表</w:t>
            </w:r>
          </w:p>
        </w:tc>
      </w:tr>
      <w:tr w14:paraId="1B4D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9" w:hRule="atLeast"/>
          <w:jc w:val="center"/>
        </w:trPr>
        <w:tc>
          <w:tcPr>
            <w:tcW w:w="256" w:type="pct"/>
          </w:tcPr>
          <w:p w14:paraId="6D77E445">
            <w:pPr>
              <w:spacing w:line="4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216" w:type="pct"/>
          </w:tcPr>
          <w:p w14:paraId="51E173BD">
            <w:pPr>
              <w:spacing w:line="460" w:lineRule="exact"/>
              <w:ind w:left="42" w:leftChars="20" w:right="42" w:rightChars="2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610" w:type="pct"/>
            <w:shd w:val="clear" w:color="auto" w:fill="auto"/>
            <w:vAlign w:val="center"/>
          </w:tcPr>
          <w:p w14:paraId="65BCD244">
            <w:pPr>
              <w:widowControl/>
              <w:spacing w:line="240" w:lineRule="auto"/>
              <w:jc w:val="center"/>
              <w:textAlignment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lang w:bidi="ar"/>
              </w:rPr>
              <w:t>培训要求</w:t>
            </w:r>
          </w:p>
        </w:tc>
        <w:tc>
          <w:tcPr>
            <w:tcW w:w="3059" w:type="pct"/>
            <w:shd w:val="clear" w:color="auto" w:fill="auto"/>
            <w:vAlign w:val="center"/>
          </w:tcPr>
          <w:p w14:paraId="7C6BCF92">
            <w:pPr>
              <w:widowControl/>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计算机基础培训；</w:t>
            </w:r>
          </w:p>
          <w:p w14:paraId="0EDA6C6B">
            <w:pPr>
              <w:widowControl/>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服务礼仪培训；</w:t>
            </w:r>
          </w:p>
          <w:p w14:paraId="47BF4C93">
            <w:pPr>
              <w:widowControl/>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用户心理培训；</w:t>
            </w:r>
          </w:p>
          <w:p w14:paraId="0E24221E">
            <w:pPr>
              <w:widowControl/>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软件系统操作培训；</w:t>
            </w:r>
          </w:p>
          <w:p w14:paraId="76A348B3">
            <w:pPr>
              <w:widowControl/>
              <w:spacing w:line="240" w:lineRule="auto"/>
              <w:jc w:val="left"/>
              <w:textAlignment w:val="center"/>
              <w:rPr>
                <w:rFonts w:hint="eastAsia" w:ascii="宋体" w:hAnsi="宋体" w:eastAsia="宋体" w:cs="宋体"/>
                <w:b/>
                <w:kern w:val="2"/>
                <w:sz w:val="24"/>
                <w:szCs w:val="24"/>
                <w:lang w:val="en-US" w:eastAsia="zh-CN" w:bidi="ar"/>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业务系统培训。注：上述内容除业务系统培训外，其它培训由成交供应商完成，在合同签订之时双方确定培训计划。</w:t>
            </w:r>
          </w:p>
        </w:tc>
        <w:tc>
          <w:tcPr>
            <w:tcW w:w="857" w:type="pct"/>
          </w:tcPr>
          <w:p w14:paraId="0365AD82">
            <w:pPr>
              <w:kinsoku/>
              <w:spacing w:line="470" w:lineRule="exact"/>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商务要求响应/偏离表</w:t>
            </w:r>
          </w:p>
        </w:tc>
      </w:tr>
      <w:tr w14:paraId="597A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9" w:hRule="atLeast"/>
          <w:jc w:val="center"/>
        </w:trPr>
        <w:tc>
          <w:tcPr>
            <w:tcW w:w="256" w:type="pct"/>
          </w:tcPr>
          <w:p w14:paraId="3DBF55CA">
            <w:pPr>
              <w:spacing w:line="4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216" w:type="pct"/>
          </w:tcPr>
          <w:p w14:paraId="6EA58541">
            <w:pPr>
              <w:spacing w:line="460" w:lineRule="exact"/>
              <w:ind w:left="42" w:leftChars="20" w:right="42" w:rightChars="2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610" w:type="pct"/>
            <w:shd w:val="clear" w:color="auto" w:fill="auto"/>
            <w:vAlign w:val="center"/>
          </w:tcPr>
          <w:p w14:paraId="14DFCD30">
            <w:pPr>
              <w:widowControl/>
              <w:spacing w:line="240" w:lineRule="auto"/>
              <w:jc w:val="center"/>
              <w:textAlignment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lang w:bidi="ar"/>
              </w:rPr>
              <w:t>版权要求</w:t>
            </w:r>
          </w:p>
        </w:tc>
        <w:tc>
          <w:tcPr>
            <w:tcW w:w="3059" w:type="pct"/>
            <w:shd w:val="clear" w:color="auto" w:fill="auto"/>
            <w:vAlign w:val="center"/>
          </w:tcPr>
          <w:p w14:paraId="059CEE39">
            <w:pPr>
              <w:widowControl/>
              <w:spacing w:line="240" w:lineRule="auto"/>
              <w:jc w:val="left"/>
              <w:textAlignment w:val="center"/>
              <w:rPr>
                <w:rStyle w:val="28"/>
                <w:rFonts w:hint="eastAsia" w:ascii="宋体" w:hAnsi="宋体" w:eastAsia="宋体" w:cs="宋体"/>
                <w:sz w:val="24"/>
                <w:szCs w:val="24"/>
                <w:lang w:bidi="ar"/>
              </w:rPr>
            </w:pPr>
            <w:r>
              <w:rPr>
                <w:rFonts w:hint="eastAsia" w:ascii="宋体" w:hAnsi="宋体" w:eastAsia="宋体" w:cs="宋体"/>
                <w:kern w:val="2"/>
                <w:sz w:val="24"/>
                <w:szCs w:val="24"/>
                <w:lang w:bidi="ar"/>
              </w:rPr>
              <w:t>1</w:t>
            </w:r>
            <w:r>
              <w:rPr>
                <w:rFonts w:hint="eastAsia" w:ascii="宋体" w:hAnsi="宋体" w:eastAsia="宋体" w:cs="宋体"/>
                <w:kern w:val="2"/>
                <w:sz w:val="24"/>
                <w:szCs w:val="24"/>
                <w:lang w:val="en-US" w:eastAsia="zh-CN" w:bidi="ar"/>
              </w:rPr>
              <w:t>.</w:t>
            </w:r>
            <w:r>
              <w:rPr>
                <w:rStyle w:val="28"/>
                <w:rFonts w:hint="eastAsia" w:ascii="宋体" w:hAnsi="宋体" w:eastAsia="宋体" w:cs="宋体"/>
                <w:sz w:val="24"/>
                <w:szCs w:val="24"/>
                <w:lang w:bidi="ar"/>
              </w:rPr>
              <w:t xml:space="preserve">本项目所有相关资料的著作权全部归采购人所有。未经允许，任何人与单位不得擅自使用相关资料，若违反，将按照相关规定追究法律责任。                         </w:t>
            </w:r>
          </w:p>
          <w:p w14:paraId="39E26351">
            <w:pPr>
              <w:widowControl/>
              <w:spacing w:line="240" w:lineRule="auto"/>
              <w:jc w:val="left"/>
              <w:textAlignment w:val="center"/>
              <w:rPr>
                <w:rStyle w:val="28"/>
                <w:rFonts w:hint="eastAsia" w:ascii="宋体" w:hAnsi="宋体" w:eastAsia="宋体" w:cs="宋体"/>
                <w:sz w:val="24"/>
                <w:szCs w:val="24"/>
                <w:lang w:bidi="ar"/>
              </w:rPr>
            </w:pPr>
            <w:r>
              <w:rPr>
                <w:rFonts w:hint="eastAsia" w:ascii="宋体" w:hAnsi="宋体" w:eastAsia="宋体" w:cs="宋体"/>
                <w:kern w:val="2"/>
                <w:sz w:val="24"/>
                <w:szCs w:val="24"/>
              </w:rPr>
              <w:t>2</w:t>
            </w:r>
            <w:r>
              <w:rPr>
                <w:rFonts w:hint="eastAsia" w:ascii="宋体" w:hAnsi="宋体" w:eastAsia="宋体" w:cs="宋体"/>
                <w:kern w:val="2"/>
                <w:sz w:val="24"/>
                <w:szCs w:val="24"/>
                <w:lang w:val="en-US" w:eastAsia="zh-CN"/>
              </w:rPr>
              <w:t>.</w:t>
            </w:r>
            <w:r>
              <w:rPr>
                <w:rStyle w:val="28"/>
                <w:rFonts w:hint="eastAsia" w:ascii="宋体" w:hAnsi="宋体" w:eastAsia="宋体" w:cs="宋体"/>
                <w:sz w:val="24"/>
                <w:szCs w:val="24"/>
                <w:lang w:bidi="ar"/>
              </w:rPr>
              <w:t xml:space="preserve">成交供应商对方案及工作中涉及的敏感数据和报告等资料负有保密的责任。                                  </w:t>
            </w:r>
          </w:p>
          <w:p w14:paraId="532189CE">
            <w:pPr>
              <w:widowControl/>
              <w:spacing w:line="240" w:lineRule="auto"/>
              <w:jc w:val="left"/>
              <w:textAlignment w:val="center"/>
              <w:rPr>
                <w:rFonts w:hint="eastAsia" w:ascii="宋体" w:hAnsi="宋体" w:eastAsia="宋体" w:cs="宋体"/>
                <w:kern w:val="2"/>
                <w:sz w:val="24"/>
                <w:szCs w:val="24"/>
                <w:lang w:val="en-US" w:eastAsia="zh-CN" w:bidi="ar-SA"/>
              </w:rPr>
            </w:pPr>
            <w:r>
              <w:rPr>
                <w:rStyle w:val="28"/>
                <w:rFonts w:hint="eastAsia" w:ascii="宋体" w:hAnsi="宋体" w:eastAsia="宋体" w:cs="宋体"/>
                <w:sz w:val="24"/>
                <w:szCs w:val="24"/>
                <w:lang w:bidi="ar"/>
              </w:rPr>
              <w:t>3</w:t>
            </w:r>
            <w:r>
              <w:rPr>
                <w:rStyle w:val="28"/>
                <w:rFonts w:hint="eastAsia" w:ascii="宋体" w:hAnsi="宋体" w:eastAsia="宋体" w:cs="宋体"/>
                <w:sz w:val="24"/>
                <w:szCs w:val="24"/>
                <w:lang w:val="en-US" w:eastAsia="zh-CN" w:bidi="ar"/>
              </w:rPr>
              <w:t>.</w:t>
            </w:r>
            <w:r>
              <w:rPr>
                <w:rStyle w:val="28"/>
                <w:rFonts w:hint="eastAsia" w:ascii="宋体" w:hAnsi="宋体" w:eastAsia="宋体" w:cs="宋体"/>
                <w:sz w:val="24"/>
                <w:szCs w:val="24"/>
                <w:lang w:bidi="ar"/>
              </w:rPr>
              <w:t>成交供应商提供给采购人的所有资料性文档，采购人拥有其全部权利，包括知识产权、所有权、使用权和修改权。</w:t>
            </w:r>
          </w:p>
        </w:tc>
        <w:tc>
          <w:tcPr>
            <w:tcW w:w="857" w:type="pct"/>
          </w:tcPr>
          <w:p w14:paraId="7C99FF97">
            <w:pPr>
              <w:kinsoku/>
              <w:spacing w:line="470" w:lineRule="exact"/>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商务要求响应/偏离表</w:t>
            </w:r>
          </w:p>
        </w:tc>
      </w:tr>
      <w:tr w14:paraId="0D9E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9" w:hRule="atLeast"/>
          <w:jc w:val="center"/>
        </w:trPr>
        <w:tc>
          <w:tcPr>
            <w:tcW w:w="256" w:type="pct"/>
            <w:shd w:val="clear" w:color="auto" w:fill="auto"/>
            <w:vAlign w:val="top"/>
          </w:tcPr>
          <w:p w14:paraId="66034CE9">
            <w:pPr>
              <w:spacing w:line="46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11</w:t>
            </w:r>
          </w:p>
        </w:tc>
        <w:tc>
          <w:tcPr>
            <w:tcW w:w="216" w:type="pct"/>
            <w:shd w:val="clear" w:color="auto" w:fill="auto"/>
            <w:vAlign w:val="top"/>
          </w:tcPr>
          <w:p w14:paraId="70FA8EA1">
            <w:pPr>
              <w:spacing w:line="460" w:lineRule="exact"/>
              <w:ind w:left="42" w:leftChars="20" w:right="42" w:rightChars="2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w:t>
            </w:r>
          </w:p>
        </w:tc>
        <w:tc>
          <w:tcPr>
            <w:tcW w:w="610" w:type="pct"/>
            <w:shd w:val="clear" w:color="auto" w:fill="auto"/>
            <w:vAlign w:val="center"/>
          </w:tcPr>
          <w:p w14:paraId="37E1F969">
            <w:pPr>
              <w:widowControl/>
              <w:spacing w:line="240" w:lineRule="auto"/>
              <w:jc w:val="center"/>
              <w:textAlignment w:val="center"/>
              <w:rPr>
                <w:rFonts w:hint="eastAsia" w:ascii="宋体" w:hAnsi="宋体" w:eastAsia="宋体" w:cs="宋体"/>
                <w:b/>
                <w:kern w:val="2"/>
                <w:sz w:val="24"/>
                <w:szCs w:val="24"/>
                <w:lang w:val="en-US" w:eastAsia="zh-CN" w:bidi="ar"/>
              </w:rPr>
            </w:pPr>
            <w:r>
              <w:rPr>
                <w:rFonts w:hint="eastAsia" w:ascii="宋体" w:hAnsi="宋体" w:eastAsia="宋体" w:cs="宋体"/>
                <w:b/>
                <w:sz w:val="24"/>
                <w:szCs w:val="24"/>
                <w:lang w:bidi="ar"/>
              </w:rPr>
              <w:t>案例要求</w:t>
            </w:r>
          </w:p>
        </w:tc>
        <w:tc>
          <w:tcPr>
            <w:tcW w:w="3059" w:type="pct"/>
            <w:shd w:val="clear" w:color="auto" w:fill="auto"/>
            <w:vAlign w:val="center"/>
          </w:tcPr>
          <w:p w14:paraId="7CC0B9C4">
            <w:pPr>
              <w:widowControl/>
              <w:spacing w:line="240" w:lineRule="auto"/>
              <w:textAlignment w:val="center"/>
              <w:rPr>
                <w:rFonts w:hint="eastAsia" w:ascii="宋体" w:hAnsi="宋体" w:eastAsia="宋体" w:cs="宋体"/>
                <w:kern w:val="2"/>
                <w:sz w:val="24"/>
                <w:szCs w:val="24"/>
                <w:lang w:val="en-US" w:eastAsia="zh-CN" w:bidi="ar"/>
              </w:rPr>
            </w:pPr>
            <w:r>
              <w:rPr>
                <w:rFonts w:hint="eastAsia" w:ascii="宋体" w:hAnsi="宋体" w:eastAsia="宋体" w:cs="宋体"/>
                <w:b/>
                <w:sz w:val="24"/>
                <w:szCs w:val="24"/>
                <w:lang w:bidi="ar"/>
              </w:rPr>
              <w:t>★</w:t>
            </w:r>
            <w:r>
              <w:rPr>
                <w:rStyle w:val="28"/>
                <w:rFonts w:hint="eastAsia" w:ascii="宋体" w:hAnsi="宋体" w:eastAsia="宋体" w:cs="宋体"/>
                <w:sz w:val="24"/>
                <w:szCs w:val="24"/>
                <w:lang w:bidi="ar"/>
              </w:rPr>
              <w:t>供应商</w:t>
            </w:r>
            <w:r>
              <w:rPr>
                <w:rStyle w:val="28"/>
                <w:rFonts w:hint="eastAsia" w:ascii="宋体" w:hAnsi="宋体" w:eastAsia="宋体" w:cs="宋体"/>
                <w:sz w:val="24"/>
                <w:szCs w:val="24"/>
                <w:lang w:val="en-US" w:eastAsia="zh-CN" w:bidi="ar"/>
              </w:rPr>
              <w:t>提</w:t>
            </w:r>
            <w:r>
              <w:rPr>
                <w:rStyle w:val="28"/>
                <w:rFonts w:hint="eastAsia" w:ascii="宋体" w:hAnsi="宋体" w:eastAsia="宋体" w:cs="宋体"/>
                <w:color w:val="auto"/>
                <w:sz w:val="24"/>
                <w:szCs w:val="24"/>
                <w:lang w:val="en-US" w:eastAsia="zh-CN" w:bidi="ar"/>
              </w:rPr>
              <w:t>供近三年内</w:t>
            </w:r>
            <w:r>
              <w:rPr>
                <w:rStyle w:val="28"/>
                <w:rFonts w:hint="eastAsia" w:ascii="宋体" w:hAnsi="宋体" w:eastAsia="宋体" w:cs="宋体"/>
                <w:color w:val="auto"/>
                <w:sz w:val="24"/>
                <w:szCs w:val="24"/>
                <w:highlight w:val="none"/>
                <w:lang w:val="en-US" w:eastAsia="zh-CN" w:bidi="ar"/>
              </w:rPr>
              <w:t>（2022年6月1日以来，</w:t>
            </w:r>
            <w:r>
              <w:rPr>
                <w:rStyle w:val="28"/>
                <w:rFonts w:hint="eastAsia" w:ascii="宋体" w:hAnsi="宋体" w:eastAsia="宋体" w:cs="宋体"/>
                <w:sz w:val="24"/>
                <w:szCs w:val="24"/>
                <w:highlight w:val="none"/>
                <w:lang w:bidi="ar"/>
              </w:rPr>
              <w:t>以合同签订日期为准)具有至少1个同类型网络维保</w:t>
            </w:r>
            <w:r>
              <w:rPr>
                <w:rStyle w:val="28"/>
                <w:rFonts w:hint="eastAsia" w:ascii="宋体" w:hAnsi="宋体" w:eastAsia="宋体" w:cs="宋体"/>
                <w:sz w:val="24"/>
                <w:szCs w:val="24"/>
                <w:lang w:bidi="ar"/>
              </w:rPr>
              <w:t>案例。</w:t>
            </w:r>
            <w:r>
              <w:rPr>
                <w:rFonts w:hint="eastAsia" w:ascii="宋体" w:hAnsi="宋体" w:eastAsia="宋体" w:cs="宋体"/>
                <w:b/>
                <w:sz w:val="24"/>
                <w:szCs w:val="24"/>
                <w:lang w:bidi="ar"/>
              </w:rPr>
              <w:t>（响应文件中须提供加盖供应商公章的</w:t>
            </w:r>
            <w:r>
              <w:rPr>
                <w:rFonts w:hint="eastAsia" w:ascii="宋体" w:hAnsi="宋体" w:eastAsia="宋体" w:cs="宋体"/>
                <w:b/>
                <w:kern w:val="2"/>
                <w:sz w:val="24"/>
                <w:szCs w:val="24"/>
                <w:lang w:bidi="ar"/>
              </w:rPr>
              <w:t>中标通知书及合同关键页复印件</w:t>
            </w:r>
            <w:r>
              <w:rPr>
                <w:rFonts w:hint="eastAsia" w:ascii="宋体" w:hAnsi="宋体" w:eastAsia="宋体" w:cs="宋体"/>
                <w:b/>
                <w:sz w:val="24"/>
                <w:szCs w:val="24"/>
                <w:lang w:bidi="ar"/>
              </w:rPr>
              <w:t>进行佐证。）</w:t>
            </w:r>
          </w:p>
        </w:tc>
        <w:tc>
          <w:tcPr>
            <w:tcW w:w="857" w:type="pct"/>
            <w:shd w:val="clear" w:color="auto" w:fill="auto"/>
            <w:vAlign w:val="top"/>
          </w:tcPr>
          <w:p w14:paraId="0EDA72A7">
            <w:pPr>
              <w:kinsoku/>
              <w:spacing w:line="470" w:lineRule="exact"/>
              <w:jc w:val="center"/>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rPr>
              <w:t>商务要求响应/偏离表</w:t>
            </w:r>
          </w:p>
        </w:tc>
      </w:tr>
      <w:tr w14:paraId="5ECB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9" w:hRule="atLeast"/>
          <w:jc w:val="center"/>
        </w:trPr>
        <w:tc>
          <w:tcPr>
            <w:tcW w:w="256" w:type="pct"/>
          </w:tcPr>
          <w:p w14:paraId="01131CC1">
            <w:pPr>
              <w:spacing w:line="4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216" w:type="pct"/>
          </w:tcPr>
          <w:p w14:paraId="5D836650">
            <w:pPr>
              <w:spacing w:line="460" w:lineRule="exact"/>
              <w:ind w:left="42" w:leftChars="20" w:right="42" w:rightChars="20"/>
              <w:jc w:val="center"/>
              <w:rPr>
                <w:rFonts w:hint="eastAsia" w:ascii="宋体" w:hAnsi="宋体" w:eastAsia="宋体" w:cs="宋体"/>
                <w:color w:val="auto"/>
                <w:sz w:val="24"/>
                <w:szCs w:val="24"/>
              </w:rPr>
            </w:pPr>
            <w:r>
              <w:rPr>
                <w:rFonts w:hint="eastAsia" w:ascii="宋体" w:hAnsi="宋体" w:eastAsia="宋体" w:cs="宋体"/>
                <w:sz w:val="24"/>
                <w:szCs w:val="24"/>
                <w:highlight w:val="none"/>
                <w:lang w:bidi="ar"/>
              </w:rPr>
              <w:t>▲</w:t>
            </w:r>
          </w:p>
        </w:tc>
        <w:tc>
          <w:tcPr>
            <w:tcW w:w="610" w:type="pct"/>
            <w:shd w:val="clear" w:color="auto" w:fill="auto"/>
            <w:vAlign w:val="center"/>
          </w:tcPr>
          <w:p w14:paraId="43E8002D">
            <w:pPr>
              <w:widowControl/>
              <w:spacing w:line="240" w:lineRule="auto"/>
              <w:jc w:val="center"/>
              <w:textAlignment w:val="center"/>
              <w:rPr>
                <w:rFonts w:hint="eastAsia" w:ascii="宋体" w:hAnsi="宋体" w:eastAsia="宋体" w:cs="宋体"/>
                <w:b/>
                <w:kern w:val="2"/>
                <w:sz w:val="24"/>
                <w:szCs w:val="24"/>
                <w:highlight w:val="none"/>
                <w:lang w:val="en-US" w:eastAsia="zh-CN" w:bidi="ar"/>
              </w:rPr>
            </w:pPr>
            <w:r>
              <w:rPr>
                <w:rFonts w:hint="eastAsia" w:ascii="宋体" w:hAnsi="宋体" w:eastAsia="宋体" w:cs="宋体"/>
                <w:b/>
                <w:bCs/>
                <w:sz w:val="24"/>
                <w:szCs w:val="24"/>
                <w:highlight w:val="none"/>
                <w:lang w:val="en-US" w:eastAsia="zh-CN" w:bidi="ar"/>
              </w:rPr>
              <w:t>供应商服务能力要求</w:t>
            </w:r>
          </w:p>
        </w:tc>
        <w:tc>
          <w:tcPr>
            <w:tcW w:w="3059" w:type="pct"/>
            <w:shd w:val="clear" w:color="auto" w:fill="auto"/>
            <w:vAlign w:val="center"/>
          </w:tcPr>
          <w:p w14:paraId="6830E72A">
            <w:pPr>
              <w:pStyle w:val="3"/>
              <w:spacing w:before="0" w:after="0" w:line="240" w:lineRule="auto"/>
              <w:rPr>
                <w:rStyle w:val="28"/>
                <w:rFonts w:hint="eastAsia" w:ascii="宋体" w:hAnsi="宋体" w:eastAsia="宋体" w:cs="宋体"/>
                <w:color w:val="auto"/>
                <w:sz w:val="24"/>
                <w:szCs w:val="24"/>
                <w:highlight w:val="none"/>
                <w:lang w:bidi="ar"/>
              </w:rPr>
            </w:pPr>
            <w:r>
              <w:rPr>
                <w:rStyle w:val="28"/>
                <w:rFonts w:hint="eastAsia" w:ascii="宋体" w:hAnsi="宋体" w:eastAsia="宋体" w:cs="宋体"/>
                <w:color w:val="auto"/>
                <w:sz w:val="24"/>
                <w:szCs w:val="24"/>
                <w:highlight w:val="none"/>
                <w:lang w:bidi="ar"/>
              </w:rPr>
              <w:t>供应商能提供以下服务能力：</w:t>
            </w:r>
          </w:p>
          <w:p w14:paraId="3CA879FA">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.ITSS信息技术服务标准符合性证书；</w:t>
            </w:r>
          </w:p>
          <w:p w14:paraId="068DFDE4">
            <w:pPr>
              <w:widowControl/>
              <w:numPr>
                <w:ilvl w:val="0"/>
                <w:numId w:val="0"/>
              </w:numPr>
              <w:spacing w:line="240" w:lineRule="auto"/>
              <w:ind w:leftChars="0"/>
              <w:jc w:val="left"/>
              <w:textAlignment w:val="center"/>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val="zh-CN" w:eastAsia="zh-CN"/>
              </w:rPr>
              <w:t>ISO20000（</w:t>
            </w:r>
            <w:r>
              <w:rPr>
                <w:rFonts w:hint="eastAsia" w:ascii="宋体" w:hAnsi="宋体" w:eastAsia="宋体" w:cs="宋体"/>
                <w:color w:val="000000"/>
                <w:sz w:val="24"/>
                <w:szCs w:val="24"/>
                <w:highlight w:val="none"/>
                <w:lang w:val="en-US" w:eastAsia="zh-CN"/>
              </w:rPr>
              <w:t>信息技术服务管理体系证书</w:t>
            </w:r>
            <w:r>
              <w:rPr>
                <w:rFonts w:hint="eastAsia" w:ascii="宋体" w:hAnsi="宋体" w:eastAsia="宋体" w:cs="宋体"/>
                <w:color w:val="000000"/>
                <w:sz w:val="24"/>
                <w:szCs w:val="24"/>
                <w:highlight w:val="none"/>
                <w:lang w:val="zh-CN" w:eastAsia="zh-CN"/>
              </w:rPr>
              <w:t>）；</w:t>
            </w:r>
          </w:p>
          <w:p w14:paraId="1EAA5D25">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3.涉密信息系统集成资质证书；</w:t>
            </w:r>
          </w:p>
          <w:p w14:paraId="634718E9">
            <w:pPr>
              <w:widowControl/>
              <w:numPr>
                <w:ilvl w:val="0"/>
                <w:numId w:val="0"/>
              </w:numPr>
              <w:spacing w:line="240" w:lineRule="auto"/>
              <w:ind w:left="0" w:leftChars="0" w:firstLine="0" w:firstLineChars="0"/>
              <w:jc w:val="left"/>
              <w:textAlignment w:val="center"/>
              <w:rPr>
                <w:rFonts w:hint="eastAsia" w:ascii="宋体" w:hAnsi="宋体" w:eastAsia="宋体" w:cs="宋体"/>
                <w:b/>
                <w:kern w:val="2"/>
                <w:sz w:val="24"/>
                <w:szCs w:val="24"/>
                <w:highlight w:val="none"/>
                <w:lang w:val="en-US" w:eastAsia="zh-CN" w:bidi="ar"/>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lang w:val="zh-CN" w:eastAsia="zh-CN"/>
              </w:rPr>
              <w:t>ISO2</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lang w:val="zh-CN" w:eastAsia="zh-CN"/>
              </w:rPr>
              <w:t>00</w:t>
            </w:r>
            <w:r>
              <w:rPr>
                <w:rFonts w:hint="eastAsia" w:ascii="宋体" w:hAnsi="宋体" w:eastAsia="宋体" w:cs="宋体"/>
                <w:color w:val="000000"/>
                <w:sz w:val="24"/>
                <w:szCs w:val="24"/>
                <w:highlight w:val="none"/>
                <w:lang w:val="en-US" w:eastAsia="zh-CN"/>
              </w:rPr>
              <w:t>1（信息安全管理体系认证证书</w:t>
            </w:r>
            <w:r>
              <w:rPr>
                <w:rFonts w:hint="eastAsia" w:ascii="宋体" w:hAnsi="宋体" w:eastAsia="宋体" w:cs="宋体"/>
                <w:color w:val="000000"/>
                <w:sz w:val="24"/>
                <w:szCs w:val="24"/>
                <w:highlight w:val="none"/>
                <w:lang w:val="zh-CN" w:eastAsia="zh-CN"/>
              </w:rPr>
              <w:t>）</w:t>
            </w:r>
            <w:r>
              <w:rPr>
                <w:rFonts w:hint="eastAsia" w:ascii="宋体" w:hAnsi="宋体" w:eastAsia="宋体" w:cs="宋体"/>
                <w:color w:val="000000"/>
                <w:sz w:val="24"/>
                <w:szCs w:val="24"/>
                <w:highlight w:val="none"/>
                <w:lang w:val="en-US" w:eastAsia="zh-CN"/>
              </w:rPr>
              <w:t>；</w:t>
            </w:r>
          </w:p>
        </w:tc>
        <w:tc>
          <w:tcPr>
            <w:tcW w:w="857" w:type="pct"/>
          </w:tcPr>
          <w:p w14:paraId="1DCAE2A2">
            <w:pPr>
              <w:kinsoku/>
              <w:spacing w:line="470" w:lineRule="exact"/>
              <w:jc w:val="center"/>
              <w:rPr>
                <w:rFonts w:hint="eastAsia" w:ascii="宋体" w:hAnsi="宋体" w:eastAsia="宋体" w:cs="宋体"/>
                <w:color w:val="auto"/>
                <w:sz w:val="24"/>
                <w:szCs w:val="24"/>
                <w:lang w:val="zh-CN"/>
              </w:rPr>
            </w:pPr>
            <w:r>
              <w:rPr>
                <w:rFonts w:hint="eastAsia" w:ascii="宋体" w:hAnsi="宋体" w:eastAsia="宋体" w:cs="宋体"/>
                <w:b/>
                <w:sz w:val="24"/>
                <w:szCs w:val="24"/>
                <w:highlight w:val="none"/>
                <w:lang w:bidi="ar"/>
              </w:rPr>
              <w:t>1-</w:t>
            </w:r>
            <w:r>
              <w:rPr>
                <w:rFonts w:hint="eastAsia" w:ascii="宋体" w:hAnsi="宋体" w:eastAsia="宋体" w:cs="宋体"/>
                <w:b/>
                <w:sz w:val="24"/>
                <w:szCs w:val="24"/>
                <w:highlight w:val="none"/>
                <w:lang w:val="en-US" w:eastAsia="zh-CN" w:bidi="ar"/>
              </w:rPr>
              <w:t>4</w:t>
            </w:r>
            <w:r>
              <w:rPr>
                <w:rFonts w:hint="eastAsia" w:ascii="宋体" w:hAnsi="宋体" w:eastAsia="宋体" w:cs="宋体"/>
                <w:b/>
                <w:sz w:val="24"/>
                <w:szCs w:val="24"/>
                <w:highlight w:val="none"/>
                <w:lang w:bidi="ar"/>
              </w:rPr>
              <w:t>项：响应文件中须提供加盖供应商公章的证书复印件进行佐证。）</w:t>
            </w:r>
          </w:p>
        </w:tc>
      </w:tr>
    </w:tbl>
    <w:p w14:paraId="1676FAD4">
      <w:pPr>
        <w:tabs>
          <w:tab w:val="left" w:pos="12702"/>
        </w:tabs>
        <w:kinsoku/>
        <w:spacing w:line="460" w:lineRule="exact"/>
        <w:rPr>
          <w:rFonts w:hint="eastAsia" w:ascii="仿宋_GB2312" w:hAnsi="仿宋_GB2312" w:eastAsia="仿宋_GB2312" w:cs="仿宋_GB2312"/>
          <w:b/>
          <w:bCs/>
          <w:color w:val="auto"/>
          <w:sz w:val="28"/>
          <w:szCs w:val="28"/>
          <w:lang w:val="zh-CN" w:eastAsia="zh-CN"/>
        </w:rPr>
      </w:pPr>
      <w:r>
        <w:rPr>
          <w:rFonts w:hint="eastAsia" w:ascii="仿宋_GB2312" w:hAnsi="仿宋_GB2312" w:eastAsia="仿宋_GB2312" w:cs="仿宋_GB2312"/>
          <w:b/>
          <w:bCs/>
          <w:color w:val="auto"/>
          <w:sz w:val="28"/>
          <w:szCs w:val="28"/>
          <w:lang w:eastAsia="zh-CN"/>
        </w:rPr>
        <w:t>注：1.</w:t>
      </w:r>
      <w:r>
        <w:rPr>
          <w:rFonts w:hint="eastAsia" w:ascii="仿宋_GB2312" w:hAnsi="仿宋_GB2312" w:eastAsia="仿宋_GB2312" w:cs="仿宋_GB2312"/>
          <w:b/>
          <w:bCs/>
          <w:color w:val="auto"/>
          <w:sz w:val="28"/>
          <w:szCs w:val="28"/>
          <w:lang w:val="zh-CN" w:eastAsia="zh-CN"/>
        </w:rPr>
        <w:t>“★”代表实质性指标，</w:t>
      </w:r>
      <w:r>
        <w:rPr>
          <w:rFonts w:hint="eastAsia" w:ascii="仿宋_GB2312" w:hAnsi="仿宋_GB2312" w:eastAsia="仿宋_GB2312" w:cs="仿宋_GB2312"/>
          <w:b/>
          <w:bCs/>
          <w:color w:val="auto"/>
          <w:sz w:val="28"/>
          <w:szCs w:val="28"/>
          <w:lang w:eastAsia="zh-CN"/>
        </w:rPr>
        <w:t>不允许负偏离，任何一项负偏离作无效投标处理</w:t>
      </w:r>
      <w:r>
        <w:rPr>
          <w:rFonts w:hint="eastAsia" w:ascii="仿宋_GB2312" w:hAnsi="仿宋_GB2312" w:eastAsia="仿宋_GB2312" w:cs="仿宋_GB2312"/>
          <w:b/>
          <w:bCs/>
          <w:color w:val="auto"/>
          <w:sz w:val="28"/>
          <w:szCs w:val="28"/>
          <w:lang w:val="zh-CN" w:eastAsia="zh-CN"/>
        </w:rPr>
        <w:t>；</w:t>
      </w:r>
    </w:p>
    <w:p w14:paraId="733D02AA">
      <w:pPr>
        <w:tabs>
          <w:tab w:val="left" w:pos="12702"/>
        </w:tabs>
        <w:kinsoku/>
        <w:spacing w:line="460" w:lineRule="exact"/>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2.“▲”代表重要指标，</w:t>
      </w:r>
      <w:r>
        <w:rPr>
          <w:rFonts w:hint="eastAsia" w:ascii="仿宋_GB2312" w:hAnsi="仿宋_GB2312" w:eastAsia="仿宋_GB2312" w:cs="仿宋_GB2312"/>
          <w:b/>
          <w:bCs/>
          <w:color w:val="auto"/>
          <w:sz w:val="28"/>
          <w:szCs w:val="28"/>
          <w:lang w:val="zh-CN" w:eastAsia="zh-CN"/>
        </w:rPr>
        <w:t>“#”</w:t>
      </w:r>
      <w:r>
        <w:rPr>
          <w:rFonts w:hint="eastAsia" w:ascii="仿宋_GB2312" w:hAnsi="仿宋_GB2312" w:eastAsia="仿宋_GB2312" w:cs="仿宋_GB2312"/>
          <w:b/>
          <w:bCs/>
          <w:color w:val="auto"/>
          <w:sz w:val="28"/>
          <w:szCs w:val="28"/>
          <w:lang w:eastAsia="zh-CN"/>
        </w:rPr>
        <w:t>代表一般指标，“▲”和</w:t>
      </w:r>
      <w:r>
        <w:rPr>
          <w:rFonts w:hint="eastAsia" w:ascii="仿宋_GB2312" w:hAnsi="仿宋_GB2312" w:eastAsia="仿宋_GB2312" w:cs="仿宋_GB2312"/>
          <w:b/>
          <w:bCs/>
          <w:color w:val="auto"/>
          <w:sz w:val="28"/>
          <w:szCs w:val="28"/>
          <w:lang w:val="zh-CN" w:eastAsia="zh-CN"/>
        </w:rPr>
        <w:t>“#”指标均</w:t>
      </w:r>
      <w:r>
        <w:rPr>
          <w:rFonts w:hint="eastAsia" w:ascii="仿宋_GB2312" w:hAnsi="仿宋_GB2312" w:eastAsia="仿宋_GB2312" w:cs="仿宋_GB2312"/>
          <w:b/>
          <w:bCs/>
          <w:color w:val="auto"/>
          <w:sz w:val="28"/>
          <w:szCs w:val="28"/>
          <w:lang w:eastAsia="zh-CN"/>
        </w:rPr>
        <w:t>允许负偏离，负偏离将影响其评审得分，但不作无效投标处理。</w:t>
      </w:r>
    </w:p>
    <w:p w14:paraId="3A62332A">
      <w:pPr>
        <w:kinsoku/>
        <w:spacing w:line="460" w:lineRule="exact"/>
        <w:ind w:firstLine="562" w:firstLineChars="200"/>
        <w:rPr>
          <w:rFonts w:hint="default" w:ascii="仿宋_GB2312" w:hAnsi="仿宋_GB2312" w:eastAsia="仿宋_GB2312" w:cs="仿宋_GB2312"/>
          <w:b/>
          <w:color w:val="auto"/>
          <w:sz w:val="28"/>
          <w:szCs w:val="28"/>
          <w:lang w:val="en-US" w:eastAsia="zh-CN"/>
        </w:rPr>
      </w:pPr>
    </w:p>
    <w:p w14:paraId="6273146A">
      <w:pPr>
        <w:rPr>
          <w:rFonts w:ascii="仿宋" w:hAnsi="仿宋" w:eastAsia="仿宋"/>
          <w:sz w:val="32"/>
          <w:szCs w:val="32"/>
        </w:rPr>
      </w:pPr>
      <w:r>
        <w:rPr>
          <w:rFonts w:ascii="仿宋" w:hAnsi="仿宋" w:eastAsia="仿宋"/>
          <w:sz w:val="32"/>
          <w:szCs w:val="32"/>
        </w:rPr>
        <w:br w:type="page"/>
      </w:r>
    </w:p>
    <w:p w14:paraId="37246D94">
      <w:pPr>
        <w:rPr>
          <w:rFonts w:ascii="仿宋" w:hAnsi="仿宋" w:eastAsia="仿宋"/>
          <w:sz w:val="32"/>
          <w:szCs w:val="32"/>
        </w:rPr>
      </w:pPr>
    </w:p>
    <w:p w14:paraId="5556ED21">
      <w:pPr>
        <w:rPr>
          <w:rFonts w:ascii="仿宋" w:hAnsi="仿宋" w:eastAsia="仿宋"/>
          <w:sz w:val="32"/>
          <w:szCs w:val="32"/>
        </w:rPr>
      </w:pPr>
      <w:r>
        <w:rPr>
          <w:rFonts w:hint="eastAsia" w:ascii="仿宋" w:hAnsi="仿宋" w:eastAsia="仿宋"/>
          <w:sz w:val="32"/>
          <w:szCs w:val="32"/>
        </w:rPr>
        <w:t>附件2：</w:t>
      </w:r>
      <w:r>
        <w:rPr>
          <w:rFonts w:hint="eastAsia" w:ascii="仿宋" w:hAnsi="仿宋" w:eastAsia="仿宋" w:cs="仿宋"/>
          <w:b/>
          <w:bCs/>
          <w:sz w:val="32"/>
          <w:szCs w:val="32"/>
          <w:shd w:val="clear" w:color="auto" w:fill="FFFFFF"/>
        </w:rPr>
        <w:t>（递交材料格式）</w:t>
      </w:r>
    </w:p>
    <w:p w14:paraId="521EC4CF">
      <w:pPr>
        <w:autoSpaceDE w:val="0"/>
        <w:autoSpaceDN w:val="0"/>
        <w:adjustRightInd w:val="0"/>
        <w:snapToGrid w:val="0"/>
        <w:spacing w:line="360" w:lineRule="auto"/>
        <w:jc w:val="left"/>
        <w:rPr>
          <w:rFonts w:ascii="仿宋" w:hAnsi="仿宋" w:eastAsia="仿宋" w:cs="宋体"/>
          <w:snapToGrid w:val="0"/>
          <w:kern w:val="0"/>
          <w:sz w:val="32"/>
          <w:szCs w:val="32"/>
          <w:lang w:val="zh-CN"/>
        </w:rPr>
      </w:pPr>
    </w:p>
    <w:p w14:paraId="54458611">
      <w:pPr>
        <w:pStyle w:val="9"/>
        <w:widowControl/>
        <w:shd w:val="clear" w:color="auto" w:fill="FFFFFF"/>
        <w:spacing w:before="0" w:beforeAutospacing="0" w:after="0" w:afterAutospacing="0" w:line="800" w:lineRule="exact"/>
        <w:jc w:val="center"/>
        <w:textAlignment w:val="baseline"/>
        <w:rPr>
          <w:rFonts w:ascii="仿宋" w:hAnsi="仿宋" w:eastAsia="仿宋" w:cs="仿宋"/>
          <w:b/>
          <w:bCs/>
          <w:sz w:val="32"/>
          <w:szCs w:val="32"/>
        </w:rPr>
      </w:pPr>
      <w:r>
        <w:rPr>
          <w:rFonts w:hint="eastAsia" w:ascii="仿宋" w:hAnsi="仿宋" w:eastAsia="仿宋" w:cs="仿宋"/>
          <w:b/>
          <w:bCs/>
          <w:sz w:val="32"/>
          <w:szCs w:val="32"/>
        </w:rPr>
        <w:t>南昌大学×××采购项目</w:t>
      </w:r>
    </w:p>
    <w:p w14:paraId="527785BF">
      <w:pPr>
        <w:spacing w:line="800" w:lineRule="exact"/>
        <w:jc w:val="center"/>
        <w:rPr>
          <w:rFonts w:ascii="仿宋" w:hAnsi="仿宋" w:eastAsia="仿宋" w:cs="仿宋"/>
          <w:b/>
          <w:bCs/>
          <w:kern w:val="0"/>
          <w:sz w:val="32"/>
          <w:szCs w:val="32"/>
        </w:rPr>
      </w:pPr>
      <w:r>
        <w:rPr>
          <w:rFonts w:hint="eastAsia" w:ascii="仿宋" w:hAnsi="仿宋" w:eastAsia="仿宋" w:cs="仿宋"/>
          <w:b/>
          <w:bCs/>
          <w:kern w:val="0"/>
          <w:sz w:val="32"/>
          <w:szCs w:val="32"/>
        </w:rPr>
        <w:t>采购需求征集意见反馈材料</w:t>
      </w:r>
    </w:p>
    <w:p w14:paraId="65A60B5B">
      <w:pPr>
        <w:rPr>
          <w:rFonts w:ascii="仿宋" w:hAnsi="仿宋" w:eastAsia="仿宋" w:cs="仿宋"/>
          <w:sz w:val="32"/>
          <w:szCs w:val="32"/>
        </w:rPr>
      </w:pPr>
    </w:p>
    <w:p w14:paraId="1414580C">
      <w:pPr>
        <w:rPr>
          <w:rFonts w:ascii="仿宋" w:hAnsi="仿宋" w:eastAsia="仿宋" w:cs="仿宋"/>
          <w:sz w:val="32"/>
          <w:szCs w:val="32"/>
        </w:rPr>
      </w:pPr>
    </w:p>
    <w:p w14:paraId="369E235A">
      <w:pPr>
        <w:rPr>
          <w:rFonts w:ascii="仿宋" w:hAnsi="仿宋" w:eastAsia="仿宋" w:cs="仿宋"/>
          <w:sz w:val="32"/>
          <w:szCs w:val="32"/>
        </w:rPr>
      </w:pPr>
    </w:p>
    <w:p w14:paraId="3E9D33BB">
      <w:pPr>
        <w:tabs>
          <w:tab w:val="left" w:pos="7055"/>
        </w:tabs>
        <w:jc w:val="left"/>
        <w:rPr>
          <w:rFonts w:ascii="仿宋" w:hAnsi="仿宋" w:eastAsia="仿宋" w:cs="仿宋"/>
          <w:sz w:val="32"/>
          <w:szCs w:val="32"/>
        </w:rPr>
      </w:pPr>
      <w:r>
        <w:rPr>
          <w:rFonts w:hint="eastAsia" w:ascii="仿宋" w:hAnsi="仿宋" w:eastAsia="仿宋" w:cs="仿宋"/>
          <w:sz w:val="32"/>
          <w:szCs w:val="32"/>
        </w:rPr>
        <w:tab/>
      </w:r>
    </w:p>
    <w:p w14:paraId="403BA0F1">
      <w:pPr>
        <w:spacing w:line="800" w:lineRule="exact"/>
        <w:ind w:firstLine="643" w:firstLineChars="200"/>
        <w:jc w:val="left"/>
        <w:rPr>
          <w:rFonts w:ascii="仿宋" w:hAnsi="仿宋" w:eastAsia="仿宋" w:cs="仿宋"/>
          <w:b/>
          <w:bCs/>
          <w:kern w:val="0"/>
          <w:sz w:val="32"/>
          <w:szCs w:val="32"/>
        </w:rPr>
      </w:pPr>
    </w:p>
    <w:p w14:paraId="50959F5D">
      <w:pPr>
        <w:spacing w:line="800" w:lineRule="exact"/>
        <w:ind w:firstLine="643" w:firstLineChars="200"/>
        <w:jc w:val="left"/>
        <w:rPr>
          <w:rFonts w:ascii="仿宋" w:hAnsi="仿宋" w:eastAsia="仿宋" w:cs="仿宋"/>
          <w:b/>
          <w:bCs/>
          <w:kern w:val="0"/>
          <w:sz w:val="32"/>
          <w:szCs w:val="32"/>
        </w:rPr>
      </w:pPr>
      <w:r>
        <w:rPr>
          <w:rFonts w:hint="eastAsia" w:ascii="仿宋" w:hAnsi="仿宋" w:eastAsia="仿宋" w:cs="仿宋"/>
          <w:b/>
          <w:bCs/>
          <w:kern w:val="0"/>
          <w:sz w:val="32"/>
          <w:szCs w:val="32"/>
        </w:rPr>
        <w:t>公司名称（盖章）：</w:t>
      </w:r>
    </w:p>
    <w:p w14:paraId="4DA07217">
      <w:pPr>
        <w:spacing w:line="800" w:lineRule="exact"/>
        <w:ind w:firstLine="643" w:firstLineChars="200"/>
        <w:jc w:val="left"/>
        <w:rPr>
          <w:rFonts w:ascii="仿宋" w:hAnsi="仿宋" w:eastAsia="仿宋" w:cs="仿宋"/>
          <w:b/>
          <w:bCs/>
          <w:kern w:val="0"/>
          <w:sz w:val="32"/>
          <w:szCs w:val="32"/>
        </w:rPr>
      </w:pPr>
      <w:r>
        <w:rPr>
          <w:rFonts w:hint="eastAsia" w:ascii="仿宋" w:hAnsi="仿宋" w:eastAsia="仿宋" w:cs="仿宋"/>
          <w:b/>
          <w:bCs/>
          <w:kern w:val="0"/>
          <w:sz w:val="32"/>
          <w:szCs w:val="32"/>
        </w:rPr>
        <w:t>日期：   年  月  日</w:t>
      </w:r>
    </w:p>
    <w:p w14:paraId="0A651306">
      <w:pPr>
        <w:pStyle w:val="10"/>
        <w:ind w:firstLine="210"/>
      </w:pPr>
    </w:p>
    <w:p w14:paraId="72438344">
      <w:pPr>
        <w:pStyle w:val="11"/>
        <w:ind w:firstLine="640"/>
        <w:rPr>
          <w:rFonts w:ascii="仿宋" w:hAnsi="仿宋" w:eastAsia="仿宋"/>
          <w:sz w:val="32"/>
          <w:szCs w:val="32"/>
        </w:rPr>
      </w:pPr>
    </w:p>
    <w:p w14:paraId="338DC36A">
      <w:pPr>
        <w:pStyle w:val="5"/>
        <w:ind w:firstLine="0" w:firstLineChars="0"/>
        <w:rPr>
          <w:rFonts w:ascii="仿宋" w:hAnsi="仿宋" w:eastAsia="仿宋" w:cs="仿宋"/>
          <w:b/>
          <w:bCs/>
          <w:kern w:val="0"/>
          <w:sz w:val="32"/>
          <w:szCs w:val="32"/>
        </w:rPr>
      </w:pPr>
      <w:r>
        <w:rPr>
          <w:rFonts w:ascii="仿宋" w:hAnsi="仿宋" w:eastAsia="仿宋" w:cs="仿宋"/>
          <w:b/>
          <w:bCs/>
          <w:sz w:val="32"/>
          <w:szCs w:val="32"/>
        </w:rPr>
        <w:t>一、采购产品的产业发展简况（</w:t>
      </w:r>
      <w:r>
        <w:rPr>
          <w:rFonts w:ascii="仿宋" w:hAnsi="仿宋" w:eastAsia="仿宋"/>
          <w:i/>
          <w:sz w:val="32"/>
          <w:szCs w:val="32"/>
        </w:rPr>
        <w:t>包括该类现有产品的技术水平、工艺水平、技术路线、兼容性、安全要求，以及未来发展趋势等</w:t>
      </w:r>
      <w:r>
        <w:rPr>
          <w:rFonts w:ascii="仿宋" w:hAnsi="仿宋" w:eastAsia="仿宋" w:cs="仿宋"/>
          <w:b/>
          <w:bCs/>
          <w:sz w:val="32"/>
          <w:szCs w:val="32"/>
        </w:rPr>
        <w:t>）</w:t>
      </w:r>
    </w:p>
    <w:p w14:paraId="4AB6C6F6">
      <w:pPr>
        <w:rPr>
          <w:rFonts w:ascii="仿宋" w:hAnsi="仿宋" w:eastAsia="仿宋" w:cs="仿宋"/>
          <w:kern w:val="0"/>
          <w:sz w:val="32"/>
          <w:szCs w:val="32"/>
        </w:rPr>
      </w:pPr>
      <w:r>
        <w:rPr>
          <w:rFonts w:ascii="仿宋" w:hAnsi="仿宋" w:eastAsia="仿宋" w:cs="仿宋"/>
          <w:kern w:val="0"/>
          <w:sz w:val="32"/>
          <w:szCs w:val="32"/>
        </w:rPr>
        <w:br w:type="page"/>
      </w:r>
    </w:p>
    <w:p w14:paraId="241DFB88">
      <w:pPr>
        <w:pStyle w:val="5"/>
        <w:ind w:firstLine="0" w:firstLineChars="0"/>
        <w:rPr>
          <w:rFonts w:ascii="仿宋" w:hAnsi="仿宋" w:eastAsia="仿宋" w:cs="仿宋"/>
          <w:kern w:val="0"/>
          <w:sz w:val="32"/>
          <w:szCs w:val="32"/>
        </w:rPr>
      </w:pPr>
    </w:p>
    <w:p w14:paraId="2DB8808C">
      <w:pPr>
        <w:pStyle w:val="5"/>
        <w:ind w:firstLine="0" w:firstLineChars="0"/>
        <w:rPr>
          <w:rFonts w:ascii="仿宋" w:hAnsi="仿宋" w:eastAsia="仿宋" w:cs="仿宋"/>
          <w:b/>
          <w:kern w:val="0"/>
          <w:sz w:val="32"/>
          <w:szCs w:val="32"/>
        </w:rPr>
      </w:pPr>
      <w:r>
        <w:rPr>
          <w:rFonts w:ascii="仿宋" w:hAnsi="仿宋" w:eastAsia="仿宋" w:cs="仿宋"/>
          <w:b/>
          <w:kern w:val="0"/>
          <w:sz w:val="32"/>
          <w:szCs w:val="32"/>
        </w:rPr>
        <w:t>二、同类项目历史成交情况（服务类采购不填）</w:t>
      </w:r>
    </w:p>
    <w:tbl>
      <w:tblPr>
        <w:tblStyle w:val="12"/>
        <w:tblpPr w:leftFromText="180" w:rightFromText="180" w:vertAnchor="text" w:horzAnchor="page" w:tblpXSpec="center" w:tblpY="264"/>
        <w:tblOverlap w:val="never"/>
        <w:tblW w:w="8722" w:type="dxa"/>
        <w:jc w:val="center"/>
        <w:tblLayout w:type="fixed"/>
        <w:tblCellMar>
          <w:top w:w="0" w:type="dxa"/>
          <w:left w:w="108" w:type="dxa"/>
          <w:bottom w:w="0" w:type="dxa"/>
          <w:right w:w="108" w:type="dxa"/>
        </w:tblCellMar>
      </w:tblPr>
      <w:tblGrid>
        <w:gridCol w:w="528"/>
        <w:gridCol w:w="1931"/>
        <w:gridCol w:w="1205"/>
        <w:gridCol w:w="1727"/>
        <w:gridCol w:w="1535"/>
        <w:gridCol w:w="1796"/>
      </w:tblGrid>
      <w:tr w14:paraId="7DC9E44D">
        <w:tblPrEx>
          <w:tblCellMar>
            <w:top w:w="0" w:type="dxa"/>
            <w:left w:w="108" w:type="dxa"/>
            <w:bottom w:w="0" w:type="dxa"/>
            <w:right w:w="108" w:type="dxa"/>
          </w:tblCellMar>
        </w:tblPrEx>
        <w:trPr>
          <w:trHeight w:val="564"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1454">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序号</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92F2">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设备名称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E787">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采购单位</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63FD">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货物品牌型号及技术参数</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41E1">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成交单位</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9976">
            <w:pPr>
              <w:widowControl/>
              <w:jc w:val="center"/>
              <w:textAlignment w:val="center"/>
              <w:rPr>
                <w:rFonts w:ascii="仿宋" w:hAnsi="仿宋" w:eastAsia="仿宋" w:cs="仿宋"/>
                <w:b/>
                <w:bCs/>
                <w:color w:val="000000"/>
                <w:kern w:val="0"/>
                <w:sz w:val="32"/>
                <w:szCs w:val="32"/>
              </w:rPr>
            </w:pPr>
            <w:r>
              <w:rPr>
                <w:rFonts w:hint="eastAsia" w:ascii="仿宋" w:hAnsi="仿宋" w:eastAsia="仿宋" w:cs="仿宋"/>
                <w:b/>
                <w:bCs/>
                <w:color w:val="000000"/>
                <w:kern w:val="0"/>
                <w:sz w:val="32"/>
                <w:szCs w:val="32"/>
              </w:rPr>
              <w:t>成交公告网址</w:t>
            </w:r>
          </w:p>
        </w:tc>
      </w:tr>
      <w:tr w14:paraId="0A8674A0">
        <w:tblPrEx>
          <w:tblCellMar>
            <w:top w:w="0" w:type="dxa"/>
            <w:left w:w="108" w:type="dxa"/>
            <w:bottom w:w="0" w:type="dxa"/>
            <w:right w:w="108" w:type="dxa"/>
          </w:tblCellMar>
        </w:tblPrEx>
        <w:trPr>
          <w:trHeight w:val="75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904C">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1</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30E3">
            <w:pPr>
              <w:widowControl/>
              <w:textAlignment w:val="center"/>
              <w:rPr>
                <w:rFonts w:ascii="仿宋" w:hAnsi="仿宋" w:eastAsia="仿宋" w:cs="仿宋"/>
                <w:color w:val="000000"/>
                <w:sz w:val="32"/>
                <w:szCs w:val="32"/>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B3F7">
            <w:pPr>
              <w:widowControl/>
              <w:jc w:val="center"/>
              <w:textAlignment w:val="center"/>
              <w:rPr>
                <w:rFonts w:ascii="仿宋" w:hAnsi="仿宋" w:eastAsia="仿宋" w:cs="仿宋"/>
                <w:color w:val="000000"/>
                <w:sz w:val="32"/>
                <w:szCs w:val="32"/>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862A">
            <w:pPr>
              <w:widowControl/>
              <w:jc w:val="center"/>
              <w:textAlignment w:val="center"/>
              <w:rPr>
                <w:rFonts w:ascii="仿宋" w:hAnsi="仿宋" w:eastAsia="仿宋" w:cs="仿宋"/>
                <w:color w:val="000000"/>
                <w:sz w:val="32"/>
                <w:szCs w:val="32"/>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3487">
            <w:pPr>
              <w:widowControl/>
              <w:jc w:val="center"/>
              <w:textAlignment w:val="center"/>
              <w:rPr>
                <w:rFonts w:ascii="仿宋" w:hAnsi="仿宋" w:eastAsia="仿宋" w:cs="仿宋"/>
                <w:color w:val="000000"/>
                <w:sz w:val="32"/>
                <w:szCs w:val="32"/>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E4EB">
            <w:pPr>
              <w:widowControl/>
              <w:jc w:val="center"/>
              <w:textAlignment w:val="center"/>
              <w:rPr>
                <w:rFonts w:ascii="仿宋" w:hAnsi="仿宋" w:eastAsia="仿宋" w:cs="仿宋"/>
                <w:color w:val="000000"/>
                <w:kern w:val="0"/>
                <w:sz w:val="32"/>
                <w:szCs w:val="32"/>
              </w:rPr>
            </w:pPr>
          </w:p>
        </w:tc>
      </w:tr>
      <w:tr w14:paraId="5E6B3E85">
        <w:tblPrEx>
          <w:tblCellMar>
            <w:top w:w="0" w:type="dxa"/>
            <w:left w:w="108" w:type="dxa"/>
            <w:bottom w:w="0" w:type="dxa"/>
            <w:right w:w="108" w:type="dxa"/>
          </w:tblCellMar>
        </w:tblPrEx>
        <w:trPr>
          <w:trHeight w:val="7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ED11">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2</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DB45">
            <w:pPr>
              <w:widowControl/>
              <w:textAlignment w:val="center"/>
              <w:rPr>
                <w:rFonts w:ascii="仿宋" w:hAnsi="仿宋" w:eastAsia="仿宋" w:cs="仿宋"/>
                <w:color w:val="000000"/>
                <w:sz w:val="32"/>
                <w:szCs w:val="32"/>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65E8">
            <w:pPr>
              <w:widowControl/>
              <w:jc w:val="center"/>
              <w:textAlignment w:val="center"/>
              <w:rPr>
                <w:rFonts w:ascii="仿宋" w:hAnsi="仿宋" w:eastAsia="仿宋" w:cs="仿宋"/>
                <w:color w:val="000000"/>
                <w:sz w:val="32"/>
                <w:szCs w:val="32"/>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A44F">
            <w:pPr>
              <w:widowControl/>
              <w:jc w:val="center"/>
              <w:textAlignment w:val="center"/>
              <w:rPr>
                <w:rFonts w:ascii="仿宋" w:hAnsi="仿宋" w:eastAsia="仿宋" w:cs="仿宋"/>
                <w:color w:val="000000"/>
                <w:sz w:val="32"/>
                <w:szCs w:val="32"/>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9019">
            <w:pPr>
              <w:widowControl/>
              <w:jc w:val="center"/>
              <w:textAlignment w:val="center"/>
              <w:rPr>
                <w:rFonts w:ascii="仿宋" w:hAnsi="仿宋" w:eastAsia="仿宋" w:cs="仿宋"/>
                <w:color w:val="000000"/>
                <w:sz w:val="32"/>
                <w:szCs w:val="32"/>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6DA9">
            <w:pPr>
              <w:widowControl/>
              <w:jc w:val="center"/>
              <w:textAlignment w:val="center"/>
              <w:rPr>
                <w:rFonts w:ascii="仿宋" w:hAnsi="仿宋" w:eastAsia="仿宋" w:cs="仿宋"/>
                <w:color w:val="000000"/>
                <w:kern w:val="0"/>
                <w:sz w:val="32"/>
                <w:szCs w:val="32"/>
              </w:rPr>
            </w:pPr>
          </w:p>
        </w:tc>
      </w:tr>
      <w:tr w14:paraId="7C2E621E">
        <w:tblPrEx>
          <w:tblCellMar>
            <w:top w:w="0" w:type="dxa"/>
            <w:left w:w="108" w:type="dxa"/>
            <w:bottom w:w="0" w:type="dxa"/>
            <w:right w:w="108" w:type="dxa"/>
          </w:tblCellMar>
        </w:tblPrEx>
        <w:trPr>
          <w:trHeight w:val="696"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9539">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3</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114B">
            <w:pPr>
              <w:widowControl/>
              <w:textAlignment w:val="center"/>
              <w:rPr>
                <w:rFonts w:ascii="仿宋" w:hAnsi="仿宋" w:eastAsia="仿宋" w:cs="仿宋"/>
                <w:color w:val="000000"/>
                <w:sz w:val="32"/>
                <w:szCs w:val="32"/>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23BE">
            <w:pPr>
              <w:widowControl/>
              <w:jc w:val="center"/>
              <w:textAlignment w:val="center"/>
              <w:rPr>
                <w:rFonts w:ascii="仿宋" w:hAnsi="仿宋" w:eastAsia="仿宋" w:cs="仿宋"/>
                <w:color w:val="000000"/>
                <w:sz w:val="32"/>
                <w:szCs w:val="32"/>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3FBF">
            <w:pPr>
              <w:widowControl/>
              <w:jc w:val="center"/>
              <w:textAlignment w:val="center"/>
              <w:rPr>
                <w:rFonts w:ascii="仿宋" w:hAnsi="仿宋" w:eastAsia="仿宋" w:cs="仿宋"/>
                <w:color w:val="000000"/>
                <w:sz w:val="32"/>
                <w:szCs w:val="32"/>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AF7B">
            <w:pPr>
              <w:widowControl/>
              <w:jc w:val="center"/>
              <w:textAlignment w:val="center"/>
              <w:rPr>
                <w:rFonts w:ascii="仿宋" w:hAnsi="仿宋" w:eastAsia="仿宋" w:cs="仿宋"/>
                <w:color w:val="000000"/>
                <w:sz w:val="32"/>
                <w:szCs w:val="32"/>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13D2">
            <w:pPr>
              <w:widowControl/>
              <w:jc w:val="center"/>
              <w:textAlignment w:val="center"/>
              <w:rPr>
                <w:rFonts w:ascii="仿宋" w:hAnsi="仿宋" w:eastAsia="仿宋" w:cs="仿宋"/>
                <w:color w:val="000000"/>
                <w:kern w:val="0"/>
                <w:sz w:val="32"/>
                <w:szCs w:val="32"/>
              </w:rPr>
            </w:pPr>
          </w:p>
        </w:tc>
      </w:tr>
    </w:tbl>
    <w:p w14:paraId="6BC4B5E6">
      <w:pPr>
        <w:pStyle w:val="5"/>
        <w:ind w:firstLine="0" w:firstLineChars="0"/>
        <w:rPr>
          <w:rFonts w:ascii="仿宋" w:hAnsi="仿宋" w:eastAsia="仿宋" w:cs="仿宋"/>
          <w:kern w:val="0"/>
          <w:sz w:val="32"/>
          <w:szCs w:val="32"/>
        </w:rPr>
      </w:pPr>
    </w:p>
    <w:p w14:paraId="29EA7E38">
      <w:pPr>
        <w:rPr>
          <w:rFonts w:ascii="仿宋" w:hAnsi="仿宋" w:eastAsia="仿宋"/>
          <w:b/>
          <w:sz w:val="32"/>
          <w:szCs w:val="32"/>
        </w:rPr>
      </w:pPr>
      <w:r>
        <w:rPr>
          <w:rFonts w:ascii="仿宋" w:hAnsi="仿宋" w:eastAsia="仿宋" w:cs="仿宋"/>
          <w:kern w:val="0"/>
          <w:sz w:val="32"/>
          <w:szCs w:val="32"/>
        </w:rPr>
        <w:t>三、</w:t>
      </w:r>
      <w:r>
        <w:rPr>
          <w:rFonts w:hint="eastAsia" w:ascii="仿宋" w:hAnsi="仿宋" w:eastAsia="仿宋"/>
          <w:b/>
          <w:sz w:val="32"/>
          <w:szCs w:val="32"/>
        </w:rPr>
        <w:t>对本项目采购需求的完整性、明确性、科学性、合理性、提出具体意见建议。</w:t>
      </w:r>
    </w:p>
    <w:p w14:paraId="3C4134FC">
      <w:pPr>
        <w:ind w:firstLine="643" w:firstLineChars="200"/>
        <w:rPr>
          <w:rFonts w:ascii="仿宋" w:hAnsi="仿宋" w:eastAsia="仿宋"/>
          <w:b/>
          <w:sz w:val="32"/>
          <w:szCs w:val="32"/>
        </w:rPr>
      </w:pPr>
    </w:p>
    <w:p w14:paraId="1F67556F">
      <w:pPr>
        <w:ind w:firstLine="643" w:firstLineChars="200"/>
        <w:rPr>
          <w:rFonts w:ascii="仿宋" w:hAnsi="仿宋" w:eastAsia="仿宋"/>
          <w:b/>
          <w:sz w:val="32"/>
          <w:szCs w:val="32"/>
        </w:rPr>
      </w:pPr>
    </w:p>
    <w:p w14:paraId="5CB01ACB">
      <w:pPr>
        <w:pStyle w:val="2"/>
        <w:rPr>
          <w:rFonts w:ascii="仿宋" w:hAnsi="仿宋" w:eastAsia="仿宋"/>
          <w:b/>
          <w:sz w:val="32"/>
          <w:szCs w:val="32"/>
        </w:rPr>
      </w:pPr>
    </w:p>
    <w:p w14:paraId="214B14C8"/>
    <w:p w14:paraId="587C03CE">
      <w:pPr>
        <w:rPr>
          <w:rFonts w:ascii="仿宋" w:hAnsi="仿宋" w:eastAsia="仿宋"/>
          <w:b/>
          <w:sz w:val="32"/>
          <w:szCs w:val="32"/>
        </w:rPr>
      </w:pPr>
      <w:r>
        <w:rPr>
          <w:rFonts w:hint="eastAsia" w:ascii="仿宋" w:hAnsi="仿宋" w:eastAsia="仿宋"/>
          <w:b/>
          <w:sz w:val="32"/>
          <w:szCs w:val="32"/>
        </w:rPr>
        <w:t>四、针对本项目预算提出的建议（总价或分项报价）</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9"/>
        <w:gridCol w:w="2409"/>
        <w:gridCol w:w="2268"/>
      </w:tblGrid>
      <w:tr w14:paraId="4A8C53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3A99CD9D">
            <w:pPr>
              <w:pStyle w:val="5"/>
              <w:ind w:firstLine="0" w:firstLineChars="0"/>
              <w:rPr>
                <w:rFonts w:ascii="仿宋" w:hAnsi="仿宋" w:eastAsia="仿宋" w:cs="仿宋"/>
                <w:kern w:val="0"/>
                <w:sz w:val="32"/>
                <w:szCs w:val="32"/>
              </w:rPr>
            </w:pPr>
            <w:r>
              <w:rPr>
                <w:rFonts w:ascii="仿宋" w:hAnsi="仿宋" w:eastAsia="仿宋" w:cs="仿宋"/>
                <w:kern w:val="0"/>
                <w:sz w:val="32"/>
                <w:szCs w:val="32"/>
              </w:rPr>
              <w:t>货物</w:t>
            </w:r>
            <w:r>
              <w:rPr>
                <w:rFonts w:hint="eastAsia" w:ascii="仿宋" w:hAnsi="仿宋" w:eastAsia="仿宋" w:cs="仿宋"/>
                <w:kern w:val="0"/>
                <w:sz w:val="32"/>
                <w:szCs w:val="32"/>
              </w:rPr>
              <w:t>/服务名称</w:t>
            </w:r>
          </w:p>
        </w:tc>
        <w:tc>
          <w:tcPr>
            <w:tcW w:w="2409" w:type="dxa"/>
          </w:tcPr>
          <w:p w14:paraId="66E7880E">
            <w:pPr>
              <w:pStyle w:val="5"/>
              <w:ind w:firstLine="0" w:firstLineChars="0"/>
              <w:rPr>
                <w:rFonts w:ascii="仿宋" w:hAnsi="仿宋" w:eastAsia="仿宋" w:cs="仿宋"/>
                <w:kern w:val="0"/>
                <w:sz w:val="32"/>
                <w:szCs w:val="32"/>
              </w:rPr>
            </w:pPr>
            <w:r>
              <w:rPr>
                <w:rFonts w:hint="eastAsia" w:ascii="仿宋" w:hAnsi="仿宋" w:eastAsia="仿宋" w:cs="仿宋"/>
                <w:kern w:val="0"/>
                <w:sz w:val="32"/>
                <w:szCs w:val="32"/>
              </w:rPr>
              <w:t>价格</w:t>
            </w:r>
            <w:r>
              <w:rPr>
                <w:rFonts w:ascii="仿宋" w:hAnsi="仿宋" w:eastAsia="仿宋" w:cs="仿宋"/>
                <w:kern w:val="0"/>
                <w:sz w:val="32"/>
                <w:szCs w:val="32"/>
              </w:rPr>
              <w:t>（单位：元）</w:t>
            </w:r>
          </w:p>
        </w:tc>
        <w:tc>
          <w:tcPr>
            <w:tcW w:w="2268" w:type="dxa"/>
          </w:tcPr>
          <w:p w14:paraId="3E0D5D5B">
            <w:pPr>
              <w:pStyle w:val="5"/>
              <w:ind w:firstLine="0" w:firstLineChars="0"/>
              <w:rPr>
                <w:rFonts w:ascii="仿宋" w:hAnsi="仿宋" w:eastAsia="仿宋" w:cs="仿宋"/>
                <w:kern w:val="0"/>
                <w:sz w:val="32"/>
                <w:szCs w:val="32"/>
              </w:rPr>
            </w:pPr>
            <w:r>
              <w:rPr>
                <w:rFonts w:ascii="仿宋" w:hAnsi="仿宋" w:eastAsia="仿宋" w:cs="仿宋"/>
                <w:kern w:val="0"/>
                <w:sz w:val="32"/>
                <w:szCs w:val="32"/>
              </w:rPr>
              <w:t>备注</w:t>
            </w:r>
          </w:p>
        </w:tc>
      </w:tr>
      <w:tr w14:paraId="5C1335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46850F83">
            <w:pPr>
              <w:pStyle w:val="5"/>
              <w:ind w:firstLine="0" w:firstLineChars="0"/>
              <w:rPr>
                <w:rFonts w:ascii="仿宋" w:hAnsi="仿宋" w:eastAsia="仿宋" w:cs="仿宋"/>
                <w:kern w:val="0"/>
                <w:sz w:val="32"/>
                <w:szCs w:val="32"/>
              </w:rPr>
            </w:pPr>
          </w:p>
        </w:tc>
        <w:tc>
          <w:tcPr>
            <w:tcW w:w="2409" w:type="dxa"/>
          </w:tcPr>
          <w:p w14:paraId="732CBB54">
            <w:pPr>
              <w:pStyle w:val="5"/>
              <w:ind w:firstLine="0" w:firstLineChars="0"/>
              <w:rPr>
                <w:rFonts w:ascii="仿宋" w:hAnsi="仿宋" w:eastAsia="仿宋" w:cs="仿宋"/>
                <w:kern w:val="0"/>
                <w:sz w:val="32"/>
                <w:szCs w:val="32"/>
              </w:rPr>
            </w:pPr>
          </w:p>
        </w:tc>
        <w:tc>
          <w:tcPr>
            <w:tcW w:w="2268" w:type="dxa"/>
          </w:tcPr>
          <w:p w14:paraId="187A22A8">
            <w:pPr>
              <w:pStyle w:val="5"/>
              <w:ind w:firstLine="0" w:firstLineChars="0"/>
              <w:rPr>
                <w:rFonts w:ascii="仿宋" w:hAnsi="仿宋" w:eastAsia="仿宋" w:cs="仿宋"/>
                <w:kern w:val="0"/>
                <w:sz w:val="32"/>
                <w:szCs w:val="32"/>
              </w:rPr>
            </w:pPr>
          </w:p>
        </w:tc>
      </w:tr>
      <w:tr w14:paraId="2B0F75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77B49D50">
            <w:pPr>
              <w:pStyle w:val="5"/>
              <w:ind w:firstLine="0" w:firstLineChars="0"/>
              <w:rPr>
                <w:rFonts w:ascii="仿宋" w:hAnsi="仿宋" w:eastAsia="仿宋" w:cs="仿宋"/>
                <w:kern w:val="0"/>
                <w:sz w:val="32"/>
                <w:szCs w:val="32"/>
              </w:rPr>
            </w:pPr>
          </w:p>
        </w:tc>
        <w:tc>
          <w:tcPr>
            <w:tcW w:w="2409" w:type="dxa"/>
          </w:tcPr>
          <w:p w14:paraId="1C9C0877">
            <w:pPr>
              <w:pStyle w:val="5"/>
              <w:ind w:firstLine="0" w:firstLineChars="0"/>
              <w:rPr>
                <w:rFonts w:ascii="仿宋" w:hAnsi="仿宋" w:eastAsia="仿宋" w:cs="仿宋"/>
                <w:kern w:val="0"/>
                <w:sz w:val="32"/>
                <w:szCs w:val="32"/>
              </w:rPr>
            </w:pPr>
          </w:p>
        </w:tc>
        <w:tc>
          <w:tcPr>
            <w:tcW w:w="2268" w:type="dxa"/>
          </w:tcPr>
          <w:p w14:paraId="6C1C1C87">
            <w:pPr>
              <w:pStyle w:val="5"/>
              <w:ind w:firstLine="0" w:firstLineChars="0"/>
              <w:rPr>
                <w:rFonts w:ascii="仿宋" w:hAnsi="仿宋" w:eastAsia="仿宋" w:cs="仿宋"/>
                <w:kern w:val="0"/>
                <w:sz w:val="32"/>
                <w:szCs w:val="32"/>
              </w:rPr>
            </w:pPr>
          </w:p>
        </w:tc>
      </w:tr>
    </w:tbl>
    <w:p w14:paraId="6E1B6E40">
      <w:pPr>
        <w:rPr>
          <w:rFonts w:ascii="仿宋" w:hAnsi="仿宋" w:eastAsia="仿宋" w:cs="仿宋"/>
          <w:b/>
          <w:bCs/>
          <w:sz w:val="32"/>
          <w:szCs w:val="32"/>
        </w:rPr>
      </w:pPr>
      <w:r>
        <w:rPr>
          <w:rFonts w:ascii="仿宋" w:hAnsi="仿宋" w:eastAsia="仿宋" w:cs="仿宋"/>
          <w:b/>
          <w:bCs/>
          <w:sz w:val="32"/>
          <w:szCs w:val="32"/>
        </w:rPr>
        <w:br w:type="page"/>
      </w:r>
    </w:p>
    <w:p w14:paraId="13BD0D9D">
      <w:pPr>
        <w:pStyle w:val="5"/>
        <w:ind w:firstLine="0" w:firstLineChars="0"/>
        <w:jc w:val="both"/>
        <w:rPr>
          <w:rFonts w:ascii="仿宋" w:hAnsi="仿宋" w:eastAsia="仿宋" w:cs="仿宋"/>
          <w:b/>
          <w:bCs/>
          <w:sz w:val="32"/>
          <w:szCs w:val="32"/>
        </w:rPr>
      </w:pPr>
    </w:p>
    <w:p w14:paraId="2306DD7F">
      <w:pPr>
        <w:pStyle w:val="5"/>
        <w:ind w:firstLine="0" w:firstLineChars="0"/>
        <w:rPr>
          <w:rFonts w:ascii="仿宋" w:hAnsi="仿宋" w:eastAsia="仿宋" w:cstheme="minorBidi"/>
          <w:b/>
          <w:sz w:val="32"/>
          <w:szCs w:val="32"/>
        </w:rPr>
      </w:pPr>
      <w:r>
        <w:rPr>
          <w:rFonts w:hint="eastAsia" w:ascii="仿宋" w:hAnsi="仿宋" w:eastAsia="仿宋" w:cstheme="minorBidi"/>
          <w:b/>
          <w:sz w:val="32"/>
          <w:szCs w:val="32"/>
        </w:rPr>
        <w:t>五、企业营业执照</w:t>
      </w:r>
    </w:p>
    <w:p w14:paraId="677E71D9">
      <w:pPr>
        <w:pStyle w:val="5"/>
        <w:ind w:firstLine="0" w:firstLineChars="0"/>
        <w:rPr>
          <w:rFonts w:ascii="仿宋" w:hAnsi="仿宋" w:eastAsia="仿宋" w:cs="仿宋"/>
          <w:kern w:val="0"/>
          <w:sz w:val="32"/>
          <w:szCs w:val="32"/>
        </w:rPr>
      </w:pPr>
      <w:r>
        <w:rPr>
          <w:rFonts w:hint="eastAsia" w:ascii="仿宋" w:hAnsi="仿宋" w:eastAsia="仿宋" w:cs="仿宋"/>
          <w:kern w:val="0"/>
          <w:sz w:val="32"/>
          <w:szCs w:val="32"/>
        </w:rPr>
        <w:t>致：南昌大学</w:t>
      </w:r>
    </w:p>
    <w:p w14:paraId="33A0E6AF">
      <w:pPr>
        <w:widowControl/>
        <w:spacing w:after="150" w:line="420" w:lineRule="exact"/>
        <w:ind w:firstLine="420"/>
        <w:jc w:val="left"/>
        <w:rPr>
          <w:rFonts w:ascii="仿宋" w:hAnsi="仿宋" w:eastAsia="仿宋" w:cs="仿宋"/>
          <w:kern w:val="0"/>
          <w:sz w:val="32"/>
          <w:szCs w:val="32"/>
        </w:rPr>
      </w:pPr>
      <w:r>
        <w:rPr>
          <w:rFonts w:hint="eastAsia" w:ascii="仿宋" w:hAnsi="仿宋" w:eastAsia="仿宋" w:cs="仿宋"/>
          <w:kern w:val="0"/>
          <w:sz w:val="32"/>
          <w:szCs w:val="32"/>
        </w:rPr>
        <w:t xml:space="preserve"> 根据</w:t>
      </w:r>
      <w:r>
        <w:rPr>
          <w:rFonts w:hint="eastAsia" w:ascii="仿宋" w:hAnsi="仿宋" w:eastAsia="仿宋" w:cs="仿宋"/>
          <w:bCs/>
          <w:sz w:val="32"/>
          <w:szCs w:val="32"/>
        </w:rPr>
        <w:t>×××采购项目</w:t>
      </w:r>
      <w:r>
        <w:rPr>
          <w:rFonts w:hint="eastAsia" w:ascii="仿宋" w:hAnsi="仿宋" w:eastAsia="仿宋" w:cs="仿宋"/>
          <w:kern w:val="0"/>
          <w:sz w:val="32"/>
          <w:szCs w:val="32"/>
        </w:rPr>
        <w:t>采购需求调查征求内容，我公司现按需求内容提交企业营业执照及相关调查材料一套。</w:t>
      </w:r>
    </w:p>
    <w:p w14:paraId="1F9119BF">
      <w:pPr>
        <w:widowControl/>
        <w:spacing w:after="150"/>
        <w:ind w:firstLine="420"/>
        <w:jc w:val="left"/>
        <w:rPr>
          <w:rFonts w:ascii="仿宋" w:hAnsi="仿宋" w:eastAsia="仿宋" w:cs="仿宋"/>
          <w:kern w:val="0"/>
          <w:sz w:val="32"/>
          <w:szCs w:val="32"/>
        </w:rPr>
      </w:pPr>
    </w:p>
    <w:p w14:paraId="73F36A8A">
      <w:pPr>
        <w:widowControl/>
        <w:spacing w:after="150"/>
        <w:ind w:firstLine="420"/>
        <w:jc w:val="left"/>
        <w:rPr>
          <w:rFonts w:ascii="仿宋" w:hAnsi="仿宋" w:eastAsia="仿宋" w:cs="仿宋"/>
          <w:kern w:val="0"/>
          <w:sz w:val="32"/>
          <w:szCs w:val="32"/>
        </w:rPr>
      </w:pPr>
      <w:r>
        <w:rPr>
          <w:rFonts w:hint="eastAsia" w:ascii="仿宋" w:hAnsi="仿宋" w:eastAsia="仿宋" w:cs="仿宋"/>
          <w:kern w:val="0"/>
          <w:sz w:val="32"/>
          <w:szCs w:val="32"/>
        </w:rPr>
        <w:t>公司通信地址：</w:t>
      </w:r>
      <w:r>
        <w:rPr>
          <w:rFonts w:hint="eastAsia" w:ascii="仿宋" w:hAnsi="仿宋" w:eastAsia="仿宋" w:cs="仿宋"/>
          <w:kern w:val="0"/>
          <w:sz w:val="32"/>
          <w:szCs w:val="32"/>
          <w:u w:val="single"/>
        </w:rPr>
        <w:t>               </w:t>
      </w:r>
      <w:r>
        <w:rPr>
          <w:rFonts w:hint="eastAsia" w:ascii="仿宋" w:hAnsi="仿宋" w:eastAsia="仿宋" w:cs="仿宋"/>
          <w:kern w:val="0"/>
          <w:sz w:val="32"/>
          <w:szCs w:val="32"/>
        </w:rPr>
        <w:t xml:space="preserve">  邮编：</w:t>
      </w:r>
      <w:r>
        <w:rPr>
          <w:rFonts w:hint="eastAsia" w:ascii="仿宋" w:hAnsi="仿宋" w:eastAsia="仿宋" w:cs="仿宋"/>
          <w:kern w:val="0"/>
          <w:sz w:val="32"/>
          <w:szCs w:val="32"/>
          <w:u w:val="single"/>
        </w:rPr>
        <w:t>     </w:t>
      </w:r>
    </w:p>
    <w:p w14:paraId="0B729D1E">
      <w:pPr>
        <w:widowControl/>
        <w:spacing w:after="150"/>
        <w:ind w:firstLine="420"/>
        <w:jc w:val="left"/>
        <w:rPr>
          <w:rFonts w:ascii="仿宋" w:hAnsi="仿宋" w:eastAsia="仿宋" w:cs="仿宋"/>
          <w:kern w:val="0"/>
          <w:sz w:val="32"/>
          <w:szCs w:val="32"/>
        </w:rPr>
      </w:pPr>
      <w:r>
        <w:rPr>
          <w:rFonts w:hint="eastAsia" w:ascii="仿宋" w:hAnsi="仿宋" w:eastAsia="仿宋" w:cs="仿宋"/>
          <w:kern w:val="0"/>
          <w:sz w:val="32"/>
          <w:szCs w:val="32"/>
        </w:rPr>
        <w:t>联系方法：</w:t>
      </w:r>
      <w:r>
        <w:rPr>
          <w:rFonts w:hint="eastAsia" w:ascii="仿宋" w:hAnsi="仿宋" w:eastAsia="仿宋" w:cs="仿宋"/>
          <w:kern w:val="0"/>
          <w:sz w:val="32"/>
          <w:szCs w:val="32"/>
          <w:u w:val="single"/>
        </w:rPr>
        <w:t>（包括但不限于：联系人、联系电话、手机、传真、电子邮箱等）</w:t>
      </w:r>
    </w:p>
    <w:p w14:paraId="3551A206">
      <w:pPr>
        <w:widowControl/>
        <w:spacing w:after="150"/>
        <w:ind w:firstLine="420"/>
        <w:jc w:val="left"/>
        <w:rPr>
          <w:rFonts w:ascii="仿宋" w:hAnsi="仿宋" w:eastAsia="仿宋" w:cs="仿宋"/>
          <w:kern w:val="0"/>
          <w:sz w:val="32"/>
          <w:szCs w:val="32"/>
        </w:rPr>
      </w:pPr>
      <w:r>
        <w:rPr>
          <w:rFonts w:hint="eastAsia" w:ascii="仿宋" w:hAnsi="仿宋" w:eastAsia="仿宋" w:cs="仿宋"/>
          <w:kern w:val="0"/>
          <w:sz w:val="32"/>
          <w:szCs w:val="32"/>
        </w:rPr>
        <w:t> </w:t>
      </w:r>
    </w:p>
    <w:p w14:paraId="6F545E54">
      <w:pPr>
        <w:widowControl/>
        <w:spacing w:after="150"/>
        <w:ind w:firstLine="420"/>
        <w:jc w:val="right"/>
        <w:rPr>
          <w:rFonts w:ascii="仿宋" w:hAnsi="仿宋" w:eastAsia="仿宋" w:cs="仿宋"/>
          <w:kern w:val="0"/>
          <w:sz w:val="32"/>
          <w:szCs w:val="32"/>
        </w:rPr>
      </w:pPr>
    </w:p>
    <w:p w14:paraId="4DA4D240">
      <w:pPr>
        <w:widowControl/>
        <w:spacing w:after="150"/>
        <w:ind w:firstLine="420"/>
        <w:jc w:val="right"/>
        <w:rPr>
          <w:rFonts w:ascii="仿宋" w:hAnsi="仿宋" w:eastAsia="仿宋" w:cs="仿宋"/>
          <w:kern w:val="0"/>
          <w:sz w:val="32"/>
          <w:szCs w:val="32"/>
        </w:rPr>
      </w:pPr>
    </w:p>
    <w:p w14:paraId="042553FB">
      <w:pPr>
        <w:widowControl/>
        <w:spacing w:after="150"/>
        <w:ind w:firstLine="420"/>
        <w:jc w:val="right"/>
        <w:rPr>
          <w:rFonts w:ascii="仿宋" w:hAnsi="仿宋" w:eastAsia="仿宋" w:cs="仿宋"/>
          <w:kern w:val="0"/>
          <w:sz w:val="32"/>
          <w:szCs w:val="32"/>
        </w:rPr>
      </w:pPr>
      <w:r>
        <w:rPr>
          <w:rFonts w:hint="eastAsia" w:ascii="仿宋" w:hAnsi="仿宋" w:eastAsia="仿宋" w:cs="仿宋"/>
          <w:kern w:val="0"/>
          <w:sz w:val="32"/>
          <w:szCs w:val="32"/>
        </w:rPr>
        <w:t>公司名称：</w:t>
      </w:r>
      <w:r>
        <w:rPr>
          <w:rFonts w:hint="eastAsia" w:ascii="仿宋" w:hAnsi="仿宋" w:eastAsia="仿宋" w:cs="仿宋"/>
          <w:kern w:val="0"/>
          <w:sz w:val="32"/>
          <w:szCs w:val="32"/>
          <w:u w:val="single"/>
        </w:rPr>
        <w:t>（全称并加盖单位公章）</w:t>
      </w:r>
    </w:p>
    <w:p w14:paraId="2CBE65D5">
      <w:pPr>
        <w:widowControl/>
        <w:spacing w:after="150"/>
        <w:ind w:firstLine="420"/>
        <w:jc w:val="center"/>
        <w:rPr>
          <w:rFonts w:ascii="仿宋" w:hAnsi="仿宋" w:eastAsia="仿宋" w:cs="仿宋"/>
          <w:kern w:val="0"/>
          <w:sz w:val="32"/>
          <w:szCs w:val="32"/>
        </w:rPr>
      </w:pPr>
      <w:r>
        <w:rPr>
          <w:rFonts w:hint="eastAsia" w:ascii="仿宋" w:hAnsi="仿宋" w:eastAsia="仿宋" w:cs="仿宋"/>
          <w:kern w:val="0"/>
          <w:sz w:val="32"/>
          <w:szCs w:val="32"/>
        </w:rPr>
        <w:t xml:space="preserve">                      日期：   年   月  日</w:t>
      </w:r>
    </w:p>
    <w:p w14:paraId="79B5715A">
      <w:pPr>
        <w:pStyle w:val="5"/>
        <w:ind w:firstLine="0" w:firstLineChars="0"/>
        <w:rPr>
          <w:rFonts w:ascii="仿宋" w:hAnsi="仿宋" w:eastAsia="仿宋" w:cs="仿宋"/>
          <w:b/>
          <w:bCs/>
          <w:sz w:val="32"/>
          <w:szCs w:val="32"/>
        </w:rPr>
      </w:pPr>
      <w:r>
        <w:rPr>
          <w:rFonts w:hint="eastAsia" w:ascii="仿宋" w:hAnsi="仿宋" w:eastAsia="仿宋" w:cs="仿宋"/>
          <w:b/>
          <w:bCs/>
          <w:kern w:val="0"/>
          <w:sz w:val="32"/>
          <w:szCs w:val="32"/>
        </w:rPr>
        <w:t> </w:t>
      </w:r>
    </w:p>
    <w:p w14:paraId="40E3F724">
      <w:pPr>
        <w:pStyle w:val="5"/>
        <w:ind w:firstLine="0" w:firstLineChars="0"/>
        <w:rPr>
          <w:rFonts w:ascii="仿宋" w:hAnsi="仿宋" w:eastAsia="仿宋" w:cs="仿宋"/>
          <w:b/>
          <w:bCs/>
          <w:sz w:val="32"/>
          <w:szCs w:val="32"/>
        </w:rPr>
      </w:pPr>
      <w:r>
        <w:rPr>
          <w:rFonts w:hint="eastAsia" w:ascii="仿宋" w:hAnsi="仿宋" w:eastAsia="仿宋" w:cs="仿宋"/>
          <w:b/>
          <w:bCs/>
          <w:sz w:val="32"/>
          <w:szCs w:val="32"/>
        </w:rPr>
        <w:t>企业营业执照扫描件粘贴处</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386495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28" w:hRule="atLeast"/>
        </w:trPr>
        <w:tc>
          <w:tcPr>
            <w:tcW w:w="8522" w:type="dxa"/>
          </w:tcPr>
          <w:p w14:paraId="7522019B">
            <w:pPr>
              <w:pStyle w:val="5"/>
              <w:ind w:firstLine="0" w:firstLineChars="0"/>
              <w:rPr>
                <w:rFonts w:ascii="仿宋" w:hAnsi="仿宋" w:eastAsia="仿宋" w:cs="仿宋"/>
                <w:b/>
                <w:bCs/>
                <w:sz w:val="32"/>
                <w:szCs w:val="32"/>
              </w:rPr>
            </w:pPr>
          </w:p>
        </w:tc>
      </w:tr>
    </w:tbl>
    <w:p w14:paraId="331FF058">
      <w:pPr>
        <w:pStyle w:val="5"/>
        <w:ind w:firstLine="0" w:firstLineChars="0"/>
        <w:rPr>
          <w:rFonts w:ascii="仿宋" w:hAnsi="仿宋" w:eastAsia="仿宋" w:cs="仿宋"/>
          <w:b/>
          <w:bCs/>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F39E3">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57835" cy="19748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57835" cy="197485"/>
                      </a:xfrm>
                      <a:prstGeom prst="rect">
                        <a:avLst/>
                      </a:prstGeom>
                      <a:noFill/>
                      <a:ln>
                        <a:noFill/>
                      </a:ln>
                    </wps:spPr>
                    <wps:txbx>
                      <w:txbxContent>
                        <w:p w14:paraId="08193C11">
                          <w:pPr>
                            <w:pStyle w:val="7"/>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 </w:t>
                          </w:r>
                          <w:r>
                            <w:fldChar w:fldCharType="begin"/>
                          </w:r>
                          <w:r>
                            <w:instrText xml:space="preserve"> NUMPAGES  \* MERGEFORMAT </w:instrText>
                          </w:r>
                          <w:r>
                            <w:fldChar w:fldCharType="separate"/>
                          </w:r>
                          <w:r>
                            <w:rPr>
                              <w:rFonts w:ascii="仿宋" w:hAnsi="仿宋" w:eastAsia="仿宋" w:cs="仿宋"/>
                              <w:sz w:val="24"/>
                              <w:szCs w:val="24"/>
                            </w:rPr>
                            <w:t>29</w:t>
                          </w:r>
                          <w:r>
                            <w:rPr>
                              <w:rFonts w:ascii="仿宋" w:hAnsi="仿宋" w:eastAsia="仿宋" w:cs="仿宋"/>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5.55pt;width:36.05pt;mso-position-horizontal:center;mso-position-horizontal-relative:margin;mso-wrap-style:none;z-index:251659264;mso-width-relative:page;mso-height-relative:page;" filled="f" stroked="f" coordsize="21600,21600" o:gfxdata="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DlLqx0QAAAAMBAAAPAAAAAAAAAAEAIAAAACIAAABkcnMvZG93bnJldi54&#10;bWxQSwECFAAUAAAACACHTuJAqTHU9sgBAACNAwAADgAAAAAAAAABACAAAAAgAQAAZHJzL2Uyb0Rv&#10;Yy54bWxQSwUGAAAAAAYABgBZAQAAWgUAAAAA&#10;">
              <v:fill on="f" focussize="0,0"/>
              <v:stroke on="f"/>
              <v:imagedata o:title=""/>
              <o:lock v:ext="edit" aspectratio="f"/>
              <v:textbox inset="0mm,0mm,0mm,0mm" style="mso-fit-shape-to-text:t;">
                <w:txbxContent>
                  <w:p w14:paraId="08193C11">
                    <w:pPr>
                      <w:pStyle w:val="7"/>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 </w:t>
                    </w:r>
                    <w:r>
                      <w:fldChar w:fldCharType="begin"/>
                    </w:r>
                    <w:r>
                      <w:instrText xml:space="preserve"> NUMPAGES  \* MERGEFORMAT </w:instrText>
                    </w:r>
                    <w:r>
                      <w:fldChar w:fldCharType="separate"/>
                    </w:r>
                    <w:r>
                      <w:rPr>
                        <w:rFonts w:ascii="仿宋" w:hAnsi="仿宋" w:eastAsia="仿宋" w:cs="仿宋"/>
                        <w:sz w:val="24"/>
                        <w:szCs w:val="24"/>
                      </w:rPr>
                      <w:t>29</w:t>
                    </w:r>
                    <w:r>
                      <w:rPr>
                        <w:rFonts w:ascii="仿宋" w:hAnsi="仿宋" w:eastAsia="仿宋" w:cs="仿宋"/>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E770C0"/>
    <w:multiLevelType w:val="multilevel"/>
    <w:tmpl w:val="6AE770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0MjVhYjZmZjE3MTdmNDZjMDZjODgwMjA2MWMzZjcifQ=="/>
  </w:docVars>
  <w:rsids>
    <w:rsidRoot w:val="2B8D79DE"/>
    <w:rsid w:val="00030FE2"/>
    <w:rsid w:val="000A267E"/>
    <w:rsid w:val="000B6D36"/>
    <w:rsid w:val="00174E10"/>
    <w:rsid w:val="001A548C"/>
    <w:rsid w:val="001F6F11"/>
    <w:rsid w:val="003264D6"/>
    <w:rsid w:val="00330937"/>
    <w:rsid w:val="00367EDA"/>
    <w:rsid w:val="003E3FB1"/>
    <w:rsid w:val="00441209"/>
    <w:rsid w:val="00476453"/>
    <w:rsid w:val="004A790F"/>
    <w:rsid w:val="004E3BB2"/>
    <w:rsid w:val="00521DA8"/>
    <w:rsid w:val="00527718"/>
    <w:rsid w:val="005420E5"/>
    <w:rsid w:val="00556802"/>
    <w:rsid w:val="00595925"/>
    <w:rsid w:val="005E1C01"/>
    <w:rsid w:val="0063134A"/>
    <w:rsid w:val="00666DC4"/>
    <w:rsid w:val="006965A7"/>
    <w:rsid w:val="0072755E"/>
    <w:rsid w:val="00753FD6"/>
    <w:rsid w:val="007704A1"/>
    <w:rsid w:val="007D676F"/>
    <w:rsid w:val="00864D85"/>
    <w:rsid w:val="00873F47"/>
    <w:rsid w:val="008762EC"/>
    <w:rsid w:val="008831A2"/>
    <w:rsid w:val="008D3587"/>
    <w:rsid w:val="008E3588"/>
    <w:rsid w:val="00943570"/>
    <w:rsid w:val="009553F9"/>
    <w:rsid w:val="00A25B6E"/>
    <w:rsid w:val="00A3418C"/>
    <w:rsid w:val="00A348F8"/>
    <w:rsid w:val="00A72559"/>
    <w:rsid w:val="00A81DB5"/>
    <w:rsid w:val="00AA2EA9"/>
    <w:rsid w:val="00B07818"/>
    <w:rsid w:val="00B54114"/>
    <w:rsid w:val="00B80393"/>
    <w:rsid w:val="00C418A6"/>
    <w:rsid w:val="00C42079"/>
    <w:rsid w:val="00C50F11"/>
    <w:rsid w:val="00C70B91"/>
    <w:rsid w:val="00CA16C2"/>
    <w:rsid w:val="00D15067"/>
    <w:rsid w:val="00E14492"/>
    <w:rsid w:val="00F64F10"/>
    <w:rsid w:val="00FB364B"/>
    <w:rsid w:val="00FB3D0D"/>
    <w:rsid w:val="00FC12E8"/>
    <w:rsid w:val="059B4A47"/>
    <w:rsid w:val="091D1B73"/>
    <w:rsid w:val="12BC78AF"/>
    <w:rsid w:val="14B20F69"/>
    <w:rsid w:val="156F5A38"/>
    <w:rsid w:val="1DAE3742"/>
    <w:rsid w:val="2002442B"/>
    <w:rsid w:val="23B51145"/>
    <w:rsid w:val="2B8D79DE"/>
    <w:rsid w:val="2D83198F"/>
    <w:rsid w:val="304D7F03"/>
    <w:rsid w:val="31A35C72"/>
    <w:rsid w:val="3915496F"/>
    <w:rsid w:val="3AD76784"/>
    <w:rsid w:val="3F906472"/>
    <w:rsid w:val="3F9E3CCE"/>
    <w:rsid w:val="46E534CA"/>
    <w:rsid w:val="486D0780"/>
    <w:rsid w:val="4A0A237E"/>
    <w:rsid w:val="4EE771E2"/>
    <w:rsid w:val="502C04FB"/>
    <w:rsid w:val="5A2E1428"/>
    <w:rsid w:val="5EF221DC"/>
    <w:rsid w:val="620012C7"/>
    <w:rsid w:val="6BE849EA"/>
    <w:rsid w:val="6CD3474E"/>
    <w:rsid w:val="6F5C0335"/>
    <w:rsid w:val="72D40618"/>
    <w:rsid w:val="765F34F5"/>
    <w:rsid w:val="7F737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5"/>
    <w:basedOn w:val="1"/>
    <w:next w:val="1"/>
    <w:link w:val="15"/>
    <w:qFormat/>
    <w:uiPriority w:val="1"/>
    <w:pPr>
      <w:autoSpaceDE w:val="0"/>
      <w:autoSpaceDN w:val="0"/>
      <w:ind w:left="312" w:hanging="207"/>
      <w:jc w:val="left"/>
      <w:outlineLvl w:val="4"/>
    </w:pPr>
    <w:rPr>
      <w:rFonts w:ascii="宋体" w:hAnsi="宋体" w:eastAsia="宋体" w:cs="宋体"/>
      <w:b/>
      <w:bCs/>
      <w:kern w:val="0"/>
      <w:sz w:val="19"/>
      <w:szCs w:val="19"/>
      <w:lang w:val="zh-CN" w:bidi="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autoRedefine/>
    <w:qFormat/>
    <w:uiPriority w:val="1"/>
    <w:pPr>
      <w:autoSpaceDE w:val="0"/>
      <w:autoSpaceDN w:val="0"/>
      <w:spacing w:line="360" w:lineRule="auto"/>
      <w:ind w:firstLine="240" w:firstLineChars="100"/>
      <w:jc w:val="left"/>
    </w:pPr>
    <w:rPr>
      <w:rFonts w:ascii="仿宋" w:hAnsi="仿宋" w:eastAsia="仿宋" w:cs="宋体"/>
      <w:kern w:val="0"/>
      <w:sz w:val="24"/>
      <w:lang w:bidi="zh-CN"/>
    </w:rPr>
  </w:style>
  <w:style w:type="paragraph" w:styleId="5">
    <w:name w:val="Normal Indent"/>
    <w:basedOn w:val="1"/>
    <w:qFormat/>
    <w:uiPriority w:val="0"/>
    <w:pPr>
      <w:ind w:firstLine="420" w:firstLineChars="200"/>
    </w:pPr>
    <w:rPr>
      <w:rFonts w:ascii="Calibri" w:hAnsi="Calibri" w:eastAsia="宋体" w:cs="Times New Roman"/>
    </w:rPr>
  </w:style>
  <w:style w:type="paragraph" w:styleId="6">
    <w:name w:val="Body Text Indent"/>
    <w:basedOn w:val="1"/>
    <w:link w:val="21"/>
    <w:qFormat/>
    <w:uiPriority w:val="0"/>
    <w:pPr>
      <w:spacing w:after="120"/>
      <w:ind w:left="420" w:leftChars="200"/>
    </w:pPr>
    <w:rPr>
      <w:rFonts w:ascii="Calibri" w:hAnsi="Calibri" w:eastAsia="宋体" w:cs="Times New Roman"/>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rFonts w:ascii="Calibri" w:hAnsi="Calibri" w:eastAsia="宋体" w:cs="Times New Roman"/>
      <w:kern w:val="0"/>
      <w:sz w:val="24"/>
    </w:rPr>
  </w:style>
  <w:style w:type="paragraph" w:styleId="10">
    <w:name w:val="Body Text First Indent"/>
    <w:basedOn w:val="2"/>
    <w:link w:val="20"/>
    <w:qFormat/>
    <w:uiPriority w:val="0"/>
    <w:pPr>
      <w:autoSpaceDE/>
      <w:autoSpaceDN/>
      <w:spacing w:after="120" w:line="240" w:lineRule="auto"/>
      <w:ind w:firstLine="420"/>
      <w:jc w:val="both"/>
    </w:pPr>
    <w:rPr>
      <w:rFonts w:asciiTheme="minorHAnsi" w:hAnsiTheme="minorHAnsi" w:eastAsiaTheme="minorEastAsia" w:cstheme="minorBidi"/>
      <w:kern w:val="2"/>
      <w:sz w:val="21"/>
      <w:lang w:bidi="ar-SA"/>
    </w:rPr>
  </w:style>
  <w:style w:type="paragraph" w:styleId="11">
    <w:name w:val="Body Text First Indent 2"/>
    <w:basedOn w:val="6"/>
    <w:link w:val="22"/>
    <w:qFormat/>
    <w:uiPriority w:val="0"/>
    <w:pPr>
      <w:ind w:firstLine="420" w:firstLineChars="200"/>
    </w:pPr>
  </w:style>
  <w:style w:type="table" w:styleId="13">
    <w:name w:val="Table Grid"/>
    <w:basedOn w:val="12"/>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5">
    <w:name w:val="标题 5 字符"/>
    <w:basedOn w:val="14"/>
    <w:link w:val="4"/>
    <w:qFormat/>
    <w:uiPriority w:val="1"/>
    <w:rPr>
      <w:rFonts w:ascii="宋体" w:hAnsi="宋体" w:eastAsia="宋体" w:cs="宋体"/>
      <w:b/>
      <w:bCs/>
      <w:sz w:val="19"/>
      <w:szCs w:val="19"/>
      <w:lang w:val="zh-CN" w:bidi="zh-CN"/>
    </w:rPr>
  </w:style>
  <w:style w:type="character" w:customStyle="1" w:styleId="16">
    <w:name w:val="正文文本 字符"/>
    <w:basedOn w:val="14"/>
    <w:link w:val="2"/>
    <w:qFormat/>
    <w:uiPriority w:val="1"/>
    <w:rPr>
      <w:rFonts w:ascii="仿宋" w:hAnsi="仿宋" w:eastAsia="仿宋" w:cs="宋体"/>
      <w:sz w:val="24"/>
      <w:szCs w:val="24"/>
      <w:lang w:bidi="zh-CN"/>
    </w:rPr>
  </w:style>
  <w:style w:type="character" w:customStyle="1" w:styleId="17">
    <w:name w:val="页眉 字符"/>
    <w:basedOn w:val="14"/>
    <w:link w:val="8"/>
    <w:qFormat/>
    <w:uiPriority w:val="0"/>
    <w:rPr>
      <w:kern w:val="2"/>
      <w:sz w:val="18"/>
      <w:szCs w:val="18"/>
    </w:rPr>
  </w:style>
  <w:style w:type="character" w:customStyle="1" w:styleId="18">
    <w:name w:val="页脚 字符"/>
    <w:basedOn w:val="14"/>
    <w:link w:val="7"/>
    <w:qFormat/>
    <w:uiPriority w:val="0"/>
    <w:rPr>
      <w:kern w:val="2"/>
      <w:sz w:val="18"/>
      <w:szCs w:val="18"/>
    </w:rPr>
  </w:style>
  <w:style w:type="character" w:customStyle="1" w:styleId="19">
    <w:name w:val="标题 2 字符"/>
    <w:basedOn w:val="14"/>
    <w:link w:val="3"/>
    <w:semiHidden/>
    <w:qFormat/>
    <w:uiPriority w:val="0"/>
    <w:rPr>
      <w:rFonts w:asciiTheme="majorHAnsi" w:hAnsiTheme="majorHAnsi" w:eastAsiaTheme="majorEastAsia" w:cstheme="majorBidi"/>
      <w:b/>
      <w:bCs/>
      <w:kern w:val="2"/>
      <w:sz w:val="32"/>
      <w:szCs w:val="32"/>
    </w:rPr>
  </w:style>
  <w:style w:type="character" w:customStyle="1" w:styleId="20">
    <w:name w:val="正文文本首行缩进 字符"/>
    <w:basedOn w:val="16"/>
    <w:link w:val="10"/>
    <w:qFormat/>
    <w:uiPriority w:val="0"/>
    <w:rPr>
      <w:rFonts w:ascii="仿宋" w:hAnsi="仿宋" w:eastAsia="仿宋" w:cs="宋体"/>
      <w:kern w:val="2"/>
      <w:sz w:val="21"/>
      <w:szCs w:val="24"/>
      <w:lang w:bidi="zh-CN"/>
    </w:rPr>
  </w:style>
  <w:style w:type="character" w:customStyle="1" w:styleId="21">
    <w:name w:val="正文文本缩进 字符"/>
    <w:basedOn w:val="14"/>
    <w:link w:val="6"/>
    <w:qFormat/>
    <w:uiPriority w:val="0"/>
    <w:rPr>
      <w:rFonts w:ascii="Calibri" w:hAnsi="Calibri" w:eastAsia="宋体" w:cs="Times New Roman"/>
      <w:kern w:val="2"/>
      <w:sz w:val="21"/>
      <w:szCs w:val="24"/>
    </w:rPr>
  </w:style>
  <w:style w:type="character" w:customStyle="1" w:styleId="22">
    <w:name w:val="正文文本首行缩进 2 字符"/>
    <w:basedOn w:val="21"/>
    <w:link w:val="11"/>
    <w:qFormat/>
    <w:uiPriority w:val="0"/>
    <w:rPr>
      <w:rFonts w:ascii="Calibri" w:hAnsi="Calibri" w:eastAsia="宋体" w:cs="Times New Roman"/>
      <w:kern w:val="2"/>
      <w:sz w:val="21"/>
      <w:szCs w:val="24"/>
    </w:rPr>
  </w:style>
  <w:style w:type="paragraph" w:customStyle="1" w:styleId="23">
    <w:name w:val="缺省文本"/>
    <w:basedOn w:val="1"/>
    <w:qFormat/>
    <w:uiPriority w:val="0"/>
    <w:pPr>
      <w:autoSpaceDE w:val="0"/>
      <w:autoSpaceDN w:val="0"/>
      <w:adjustRightInd w:val="0"/>
      <w:spacing w:before="20" w:after="20" w:line="400" w:lineRule="exact"/>
      <w:ind w:firstLine="504"/>
      <w:jc w:val="left"/>
    </w:pPr>
    <w:rPr>
      <w:rFonts w:ascii="Times New Roman" w:hAnsi="Times New Roman" w:eastAsia="宋体" w:cs="Times New Roman"/>
      <w:kern w:val="0"/>
      <w:sz w:val="24"/>
      <w:szCs w:val="20"/>
    </w:rPr>
  </w:style>
  <w:style w:type="character" w:customStyle="1" w:styleId="24">
    <w:name w:val="font31"/>
    <w:basedOn w:val="14"/>
    <w:qFormat/>
    <w:uiPriority w:val="0"/>
    <w:rPr>
      <w:rFonts w:hint="default" w:ascii="Arial" w:hAnsi="Arial" w:cs="Arial"/>
      <w:color w:val="000000"/>
      <w:sz w:val="24"/>
      <w:szCs w:val="24"/>
      <w:u w:val="none"/>
    </w:rPr>
  </w:style>
  <w:style w:type="character" w:customStyle="1" w:styleId="25">
    <w:name w:val="font41"/>
    <w:basedOn w:val="14"/>
    <w:qFormat/>
    <w:uiPriority w:val="0"/>
    <w:rPr>
      <w:rFonts w:hint="eastAsia" w:ascii="宋体" w:hAnsi="宋体" w:eastAsia="宋体" w:cs="宋体"/>
      <w:color w:val="000000"/>
      <w:sz w:val="24"/>
      <w:szCs w:val="24"/>
      <w:u w:val="none"/>
    </w:rPr>
  </w:style>
  <w:style w:type="character" w:customStyle="1" w:styleId="26">
    <w:name w:val="font21"/>
    <w:basedOn w:val="14"/>
    <w:qFormat/>
    <w:uiPriority w:val="0"/>
    <w:rPr>
      <w:rFonts w:hint="default" w:ascii="Arial" w:hAnsi="Arial" w:cs="Arial"/>
      <w:b/>
      <w:bCs/>
      <w:color w:val="000000"/>
      <w:sz w:val="24"/>
      <w:szCs w:val="24"/>
      <w:u w:val="none"/>
    </w:rPr>
  </w:style>
  <w:style w:type="character" w:customStyle="1" w:styleId="27">
    <w:name w:val="font11"/>
    <w:basedOn w:val="14"/>
    <w:qFormat/>
    <w:uiPriority w:val="0"/>
    <w:rPr>
      <w:rFonts w:hint="eastAsia" w:ascii="宋体" w:hAnsi="宋体" w:eastAsia="宋体" w:cs="宋体"/>
      <w:b/>
      <w:bCs/>
      <w:color w:val="000000"/>
      <w:sz w:val="24"/>
      <w:szCs w:val="24"/>
      <w:u w:val="none"/>
    </w:rPr>
  </w:style>
  <w:style w:type="character" w:customStyle="1" w:styleId="28">
    <w:name w:val="font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14</Pages>
  <Words>1511</Words>
  <Characters>1576</Characters>
  <Lines>64</Lines>
  <Paragraphs>18</Paragraphs>
  <TotalTime>38</TotalTime>
  <ScaleCrop>false</ScaleCrop>
  <LinksUpToDate>false</LinksUpToDate>
  <CharactersWithSpaces>1586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2025-03-20T06:27:00Z</dcterms:created>
  <dc:creator>廖艺齐</dc:creator>
  <cp:lastModifiedBy>涂海宁</cp:lastModifiedBy>
  <cp:lastPrinted>2025-05-27T03:36:00Z</cp:lastPrinted>
  <dcterms:modified xsi:type="dcterms:W3CDTF">2025-05-28T07:18:47Z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43D94673191D42968701185A2AAD593E_13</vt:lpwstr>
  </property>
  <property fmtid="{D5CDD505-2E9C-101B-9397-08002B2CF9AE}" pid="4" name="KSOTemplateDocerSaveRecord">
    <vt:lpwstr>eyJoZGlkIjoiOGM2ZGIzNTFhMjVkNWY0YjVlYzU2MTZkYTQxMGNmN2MiLCJ1c2VySWQiOiIxNjcyNzY4OTA1In0=</vt:lpwstr>
  </property>
</Properties>
</file>